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94" w:rsidRDefault="004C3D94" w:rsidP="004C3D94">
      <w:pPr>
        <w:spacing w:after="0"/>
        <w:jc w:val="right"/>
      </w:pPr>
    </w:p>
    <w:p w:rsidR="004C3D94" w:rsidRDefault="004C3D94" w:rsidP="004C3D94">
      <w:pPr>
        <w:spacing w:after="0"/>
        <w:jc w:val="right"/>
      </w:pPr>
      <w:r>
        <w:t>-------------------------------------------</w:t>
      </w:r>
    </w:p>
    <w:p w:rsidR="004C3D94" w:rsidRDefault="004C3D94" w:rsidP="004C3D94">
      <w:pPr>
        <w:jc w:val="right"/>
      </w:pPr>
      <w:r>
        <w:t>Data, miejscowość</w:t>
      </w:r>
    </w:p>
    <w:p w:rsidR="004C3D94" w:rsidRDefault="004C3D94" w:rsidP="004C3D94">
      <w:pPr>
        <w:spacing w:after="0"/>
      </w:pPr>
    </w:p>
    <w:p w:rsidR="004C3D94" w:rsidRDefault="004C3D94" w:rsidP="004C3D94">
      <w:pPr>
        <w:spacing w:after="0"/>
      </w:pPr>
      <w:r>
        <w:t>-------------------------------------------</w:t>
      </w:r>
    </w:p>
    <w:p w:rsidR="004C3D94" w:rsidRDefault="004C3D94" w:rsidP="004C3D94">
      <w:pPr>
        <w:spacing w:after="0"/>
      </w:pPr>
    </w:p>
    <w:p w:rsidR="004C3D94" w:rsidRDefault="004C3D94" w:rsidP="004C3D94">
      <w:pPr>
        <w:spacing w:after="0"/>
      </w:pPr>
      <w:r>
        <w:t>-------------------------------------------</w:t>
      </w:r>
    </w:p>
    <w:p w:rsidR="004C3D94" w:rsidRDefault="004C3D94" w:rsidP="004C3D94">
      <w:pPr>
        <w:spacing w:after="0"/>
      </w:pPr>
    </w:p>
    <w:p w:rsidR="004C3D94" w:rsidRDefault="004C3D94" w:rsidP="004C3D94">
      <w:pPr>
        <w:spacing w:after="0"/>
      </w:pPr>
      <w:r>
        <w:t>------------------------------------------</w:t>
      </w:r>
    </w:p>
    <w:p w:rsidR="004C3D94" w:rsidRDefault="004C3D94" w:rsidP="004C3D94">
      <w:r>
        <w:t>Nazwa, adres i NIP Oferenta</w:t>
      </w:r>
    </w:p>
    <w:p w:rsidR="004C3D94" w:rsidRDefault="004C3D94" w:rsidP="004C3D94"/>
    <w:p w:rsidR="004C3D94" w:rsidRPr="00661EEF" w:rsidRDefault="004C3D94" w:rsidP="004C3D94">
      <w:pPr>
        <w:jc w:val="center"/>
        <w:rPr>
          <w:b/>
        </w:rPr>
      </w:pPr>
      <w:r w:rsidRPr="00661EEF">
        <w:rPr>
          <w:b/>
        </w:rPr>
        <w:t>OFERTA</w:t>
      </w:r>
    </w:p>
    <w:p w:rsidR="004C3D94" w:rsidRDefault="004C3D94" w:rsidP="008E3680">
      <w:pPr>
        <w:jc w:val="center"/>
      </w:pPr>
      <w:r>
        <w:t xml:space="preserve">W ODPOWIEDZI NA ZAPYTANIE OFERTOWE  z dnia </w:t>
      </w:r>
      <w:r w:rsidR="00116F56">
        <w:t>25</w:t>
      </w:r>
      <w:bookmarkStart w:id="0" w:name="_GoBack"/>
      <w:bookmarkEnd w:id="0"/>
      <w:r w:rsidR="00B4316F">
        <w:t xml:space="preserve"> lipca</w:t>
      </w:r>
      <w:r w:rsidR="00703CED" w:rsidRPr="00703CED">
        <w:t xml:space="preserve"> 201</w:t>
      </w:r>
      <w:r w:rsidR="00B4316F">
        <w:t>9 r. nr INV/232/MAT</w:t>
      </w:r>
      <w:r w:rsidR="00F4460D">
        <w:t>/2019</w:t>
      </w:r>
      <w:r>
        <w:t xml:space="preserve"> przedstawiamy poniższą ofertę na </w:t>
      </w:r>
    </w:p>
    <w:p w:rsidR="004C3D94" w:rsidRDefault="004C3D94" w:rsidP="004C3D94">
      <w:pPr>
        <w:pStyle w:val="Akapitzlist"/>
        <w:suppressAutoHyphens/>
        <w:spacing w:after="200" w:line="276" w:lineRule="auto"/>
        <w:ind w:left="142"/>
        <w:jc w:val="both"/>
        <w:rPr>
          <w:rFonts w:ascii="Calibri" w:eastAsia="Calibri" w:hAnsi="Calibri" w:cs="font236"/>
          <w:b/>
          <w:kern w:val="1"/>
          <w:sz w:val="24"/>
          <w:szCs w:val="22"/>
          <w:lang w:eastAsia="en-US"/>
        </w:rPr>
      </w:pPr>
    </w:p>
    <w:p w:rsidR="004C3D94" w:rsidRDefault="00B4316F" w:rsidP="00703CED">
      <w:pPr>
        <w:pStyle w:val="Akapitzlist"/>
        <w:suppressAutoHyphens/>
        <w:spacing w:after="200" w:line="276" w:lineRule="auto"/>
        <w:ind w:left="0"/>
        <w:jc w:val="both"/>
        <w:rPr>
          <w:rFonts w:ascii="Calibri" w:eastAsia="Calibri" w:hAnsi="Calibri" w:cs="font236"/>
          <w:b/>
          <w:kern w:val="1"/>
          <w:sz w:val="24"/>
          <w:szCs w:val="22"/>
          <w:lang w:eastAsia="en-US"/>
        </w:rPr>
      </w:pPr>
      <w:r w:rsidRPr="00CD124E">
        <w:rPr>
          <w:rFonts w:ascii="Calibri" w:eastAsia="Calibri" w:hAnsi="Calibri" w:cs="font236"/>
          <w:b/>
          <w:kern w:val="1"/>
          <w:sz w:val="22"/>
          <w:szCs w:val="22"/>
          <w:lang w:eastAsia="en-US"/>
        </w:rPr>
        <w:t>Przeprowadzenie prac rozwojowych polegających na opracowaniu modelu i algorytmów zależności pomiędzy przenikalnością elektryczną a rzeczywistą zawartością wody oraz przewodnością elektryczną a zasobnością mineralną różnego typu gleb i podłoży i weryfikację ich poprawności w warunkach rzeczywistych</w:t>
      </w:r>
    </w:p>
    <w:p w:rsidR="00703CED" w:rsidRDefault="00703CED" w:rsidP="00703CED">
      <w:pPr>
        <w:pStyle w:val="Akapitzlist"/>
        <w:suppressAutoHyphens/>
        <w:spacing w:after="200" w:line="276" w:lineRule="auto"/>
        <w:ind w:left="0"/>
        <w:jc w:val="both"/>
        <w:rPr>
          <w:rFonts w:ascii="Calibri" w:eastAsia="Calibri" w:hAnsi="Calibri" w:cs="font236"/>
          <w:b/>
          <w:kern w:val="1"/>
          <w:sz w:val="22"/>
          <w:szCs w:val="22"/>
          <w:lang w:eastAsia="en-US"/>
        </w:rPr>
      </w:pPr>
    </w:p>
    <w:p w:rsidR="004C3D94" w:rsidRDefault="004C3D94" w:rsidP="004C3D94">
      <w:pPr>
        <w:pStyle w:val="Akapitzlist"/>
        <w:suppressAutoHyphens/>
        <w:spacing w:after="200" w:line="276" w:lineRule="auto"/>
        <w:ind w:left="142" w:hanging="142"/>
        <w:jc w:val="both"/>
        <w:rPr>
          <w:rFonts w:ascii="Calibri" w:eastAsia="Calibri" w:hAnsi="Calibri" w:cs="font236"/>
          <w:b/>
          <w:kern w:val="1"/>
          <w:sz w:val="24"/>
          <w:szCs w:val="22"/>
          <w:lang w:eastAsia="en-US"/>
        </w:rPr>
      </w:pPr>
      <w:r w:rsidRPr="00011F93">
        <w:rPr>
          <w:rFonts w:ascii="Calibri" w:eastAsia="Calibri" w:hAnsi="Calibri" w:cs="font236"/>
          <w:b/>
          <w:kern w:val="1"/>
          <w:sz w:val="24"/>
          <w:szCs w:val="22"/>
          <w:lang w:eastAsia="en-US"/>
        </w:rPr>
        <w:t>Oferta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0"/>
        <w:gridCol w:w="2742"/>
      </w:tblGrid>
      <w:tr w:rsidR="00703CED" w:rsidRPr="008E3680" w:rsidTr="004F5E9A">
        <w:trPr>
          <w:trHeight w:val="1445"/>
        </w:trPr>
        <w:tc>
          <w:tcPr>
            <w:tcW w:w="0" w:type="auto"/>
            <w:gridSpan w:val="2"/>
            <w:shd w:val="clear" w:color="auto" w:fill="D0CECE" w:themeFill="background2" w:themeFillShade="E6"/>
          </w:tcPr>
          <w:p w:rsidR="00703CED" w:rsidRPr="00643B7C" w:rsidRDefault="00703CED" w:rsidP="00F4304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b/>
                <w:sz w:val="20"/>
              </w:rPr>
            </w:pPr>
            <w:r w:rsidRPr="00643B7C">
              <w:rPr>
                <w:b/>
                <w:sz w:val="24"/>
              </w:rPr>
              <w:t>Oferent deklaruje włączenie końcowych użytkowników w proces tworzenia znacząco ulepszonego pro</w:t>
            </w:r>
            <w:r>
              <w:rPr>
                <w:b/>
                <w:sz w:val="24"/>
              </w:rPr>
              <w:t>duktu to jest realizację etapu I</w:t>
            </w:r>
          </w:p>
          <w:p w:rsidR="00703CED" w:rsidRPr="00643B7C" w:rsidRDefault="00703CED" w:rsidP="00F4304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i/>
                <w:sz w:val="18"/>
              </w:rPr>
            </w:pPr>
            <w:r w:rsidRPr="00643B7C">
              <w:rPr>
                <w:i/>
              </w:rPr>
              <w:t>Proszę zaznaczyć znakiem X pole na prawo od odpowiedzi TAK lub odpowiedzi NIE.</w:t>
            </w:r>
          </w:p>
          <w:p w:rsidR="00703CED" w:rsidRPr="008E3680" w:rsidRDefault="00703CED" w:rsidP="00F4304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0"/>
              </w:rPr>
            </w:pPr>
            <w:r w:rsidRPr="00643B7C">
              <w:rPr>
                <w:i/>
              </w:rPr>
              <w:t>W przypadku wybrania odpowiedzi „NIE” nie należy wypełniać</w:t>
            </w:r>
            <w:r w:rsidRPr="00643B7C">
              <w:t xml:space="preserve"> </w:t>
            </w:r>
            <w:r>
              <w:t>proponowanego harmonogramu oraz wyceny i uzasadnienia wyceny w zakresie ETAPU I.</w:t>
            </w:r>
          </w:p>
        </w:tc>
      </w:tr>
      <w:tr w:rsidR="00703CED" w:rsidRPr="008E3680" w:rsidTr="00703CED">
        <w:trPr>
          <w:trHeight w:val="619"/>
        </w:trPr>
        <w:tc>
          <w:tcPr>
            <w:tcW w:w="6057" w:type="dxa"/>
            <w:shd w:val="clear" w:color="auto" w:fill="D0CECE" w:themeFill="background2" w:themeFillShade="E6"/>
            <w:vAlign w:val="center"/>
          </w:tcPr>
          <w:p w:rsidR="00703CED" w:rsidRPr="00643B7C" w:rsidRDefault="00703CED" w:rsidP="00F43043">
            <w:pPr>
              <w:spacing w:before="100" w:beforeAutospacing="1" w:after="100" w:afterAutospacing="1"/>
              <w:jc w:val="center"/>
              <w:rPr>
                <w:b/>
                <w:sz w:val="40"/>
              </w:rPr>
            </w:pPr>
            <w:r w:rsidRPr="00643B7C">
              <w:rPr>
                <w:b/>
                <w:sz w:val="40"/>
              </w:rPr>
              <w:t>TAK</w:t>
            </w:r>
          </w:p>
        </w:tc>
        <w:tc>
          <w:tcPr>
            <w:tcW w:w="3005" w:type="dxa"/>
          </w:tcPr>
          <w:p w:rsidR="00703CED" w:rsidRPr="008E3680" w:rsidRDefault="00703CED" w:rsidP="00F4304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0"/>
              </w:rPr>
            </w:pPr>
          </w:p>
        </w:tc>
      </w:tr>
      <w:tr w:rsidR="00703CED" w:rsidRPr="008E3680" w:rsidTr="00703CED">
        <w:trPr>
          <w:trHeight w:val="686"/>
        </w:trPr>
        <w:tc>
          <w:tcPr>
            <w:tcW w:w="6057" w:type="dxa"/>
            <w:shd w:val="clear" w:color="auto" w:fill="D0CECE" w:themeFill="background2" w:themeFillShade="E6"/>
            <w:vAlign w:val="center"/>
          </w:tcPr>
          <w:p w:rsidR="00703CED" w:rsidRPr="00643B7C" w:rsidRDefault="00703CED" w:rsidP="00F43043">
            <w:pPr>
              <w:spacing w:before="100" w:beforeAutospacing="1" w:after="100" w:afterAutospacing="1"/>
              <w:jc w:val="center"/>
              <w:rPr>
                <w:b/>
                <w:sz w:val="40"/>
              </w:rPr>
            </w:pPr>
            <w:r w:rsidRPr="00643B7C">
              <w:rPr>
                <w:b/>
                <w:sz w:val="40"/>
              </w:rPr>
              <w:t>NIE</w:t>
            </w:r>
          </w:p>
        </w:tc>
        <w:tc>
          <w:tcPr>
            <w:tcW w:w="3005" w:type="dxa"/>
          </w:tcPr>
          <w:p w:rsidR="00703CED" w:rsidRPr="008E3680" w:rsidRDefault="00703CED" w:rsidP="00F4304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0"/>
              </w:rPr>
            </w:pPr>
          </w:p>
        </w:tc>
      </w:tr>
      <w:tr w:rsidR="008E3680" w:rsidRPr="0024668D" w:rsidTr="00703CED">
        <w:trPr>
          <w:trHeight w:val="737"/>
        </w:trPr>
        <w:tc>
          <w:tcPr>
            <w:tcW w:w="0" w:type="auto"/>
            <w:gridSpan w:val="2"/>
            <w:shd w:val="clear" w:color="auto" w:fill="D0CECE" w:themeFill="background2" w:themeFillShade="E6"/>
          </w:tcPr>
          <w:p w:rsidR="008E3680" w:rsidRPr="008E3680" w:rsidRDefault="008E3680" w:rsidP="00F25DFB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lang w:eastAsia="pl-PL"/>
              </w:rPr>
            </w:pPr>
            <w:r w:rsidRPr="008E3680">
              <w:rPr>
                <w:rFonts w:eastAsia="Times New Roman" w:cs="Times New Roman"/>
                <w:b/>
                <w:bCs/>
                <w:sz w:val="20"/>
                <w:u w:val="single"/>
                <w:lang w:eastAsia="pl-PL"/>
              </w:rPr>
              <w:t>Etap I</w:t>
            </w:r>
          </w:p>
          <w:p w:rsidR="008E3680" w:rsidRPr="008E3680" w:rsidRDefault="00703CED" w:rsidP="00F25DF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3C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Pr="00ED62BF">
              <w:rPr>
                <w:b/>
              </w:rPr>
              <w:t>łączenie końcowych użytkowników w proces tworzenia znacząco ulepszonego produktu.</w:t>
            </w:r>
          </w:p>
        </w:tc>
      </w:tr>
      <w:tr w:rsidR="00703CED" w:rsidTr="00643B7C">
        <w:tc>
          <w:tcPr>
            <w:tcW w:w="0" w:type="auto"/>
            <w:gridSpan w:val="2"/>
          </w:tcPr>
          <w:p w:rsidR="00B4316F" w:rsidRPr="00CD124E" w:rsidRDefault="00B4316F" w:rsidP="00B4316F">
            <w:pPr>
              <w:spacing w:before="100" w:beforeAutospacing="1" w:after="100" w:afterAutospacing="1"/>
              <w:jc w:val="both"/>
              <w:rPr>
                <w:b/>
                <w:u w:val="single"/>
              </w:rPr>
            </w:pPr>
            <w:r w:rsidRPr="00CD124E">
              <w:rPr>
                <w:b/>
                <w:u w:val="single"/>
              </w:rPr>
              <w:t>Opis Prac w etapie I:</w:t>
            </w:r>
          </w:p>
          <w:p w:rsidR="00B4316F" w:rsidRPr="00CD124E" w:rsidRDefault="00B4316F" w:rsidP="00B4316F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CD124E">
              <w:t>1. Przeprowadzenie badań wśród użytkowników końcowych w celu identyfikacji potrzeb dotyczących wyrobu.</w:t>
            </w:r>
          </w:p>
          <w:p w:rsidR="00B4316F" w:rsidRPr="00CD124E" w:rsidRDefault="00B4316F" w:rsidP="00B4316F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</w:p>
          <w:p w:rsidR="00B4316F" w:rsidRPr="00CD124E" w:rsidRDefault="00B4316F" w:rsidP="00B4316F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CD124E">
              <w:t xml:space="preserve">Etap ten polegać będzie na włączeniu użytkowników końcowych (tzn. klientów końcowych np. rolników) w identyfikację potrzeb dotyczących wyboru. </w:t>
            </w:r>
          </w:p>
          <w:p w:rsidR="00B4316F" w:rsidRPr="00CD124E" w:rsidRDefault="00B4316F" w:rsidP="00B4316F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</w:p>
          <w:p w:rsidR="00B4316F" w:rsidRPr="00CD124E" w:rsidRDefault="00B4316F" w:rsidP="00B4316F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CD124E">
              <w:lastRenderedPageBreak/>
              <w:t xml:space="preserve">Użytkownicy końcowi w oparciu o swoje praktyczne codzienne doświadczenie zgłoszą uwagi do stosowanych obecnie przez siebie rozwiązań lub w przypadku gdy nie stosują podobnych rozwiązań -  wskażą jakie wymagania musiałby spełnić produkt, który by ich zainteresował. </w:t>
            </w:r>
          </w:p>
          <w:p w:rsidR="00B4316F" w:rsidRPr="00CD124E" w:rsidRDefault="00B4316F" w:rsidP="00B4316F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CD124E">
              <w:t>Uwagi i wymagania przez nich zgłoszone muszą zostać uwzględnione przez Wykonawcę usługi w trakcie realizacji projektu.</w:t>
            </w:r>
          </w:p>
          <w:p w:rsidR="00B4316F" w:rsidRPr="00CD124E" w:rsidRDefault="00B4316F" w:rsidP="00B4316F">
            <w:pPr>
              <w:spacing w:before="100" w:beforeAutospacing="1" w:after="100" w:afterAutospacing="1"/>
              <w:jc w:val="both"/>
            </w:pPr>
            <w:r w:rsidRPr="00CD124E">
              <w:t>Zamawiający przekaże Wykonawcy usługi dane osób/firm, które zgodzą się podzielić z Wykonawcą swoimi spostrzeżeniami (planowane dwa gospodarstwa rolne).</w:t>
            </w:r>
          </w:p>
          <w:p w:rsidR="00B4316F" w:rsidRPr="00CD124E" w:rsidRDefault="00B4316F" w:rsidP="00B4316F">
            <w:pPr>
              <w:spacing w:before="100" w:beforeAutospacing="1" w:after="100" w:afterAutospacing="1"/>
              <w:jc w:val="both"/>
            </w:pPr>
            <w:r w:rsidRPr="00CD124E">
              <w:t>Metoda przeprowadzania badań jest  dowolna – np. wywiady telefoniczne lub mailowe, ankiety itp. Istotne jest, aby w toku prac Wykonawca usługi pozyskał wiedzę co do oczekiwań użytkowników końcowych wobec  projektu i na kolejnych etapach uwzględnił ich wymagania przy przeprojektowaniu produktu.</w:t>
            </w:r>
          </w:p>
          <w:p w:rsidR="00703CED" w:rsidRDefault="00B4316F" w:rsidP="00B4316F">
            <w:pPr>
              <w:spacing w:before="100" w:beforeAutospacing="1" w:after="100" w:afterAutospacing="1"/>
              <w:jc w:val="both"/>
              <w:rPr>
                <w:rFonts w:ascii="Calibri" w:eastAsia="Calibri" w:hAnsi="Calibri" w:cs="font236"/>
                <w:kern w:val="1"/>
                <w:sz w:val="24"/>
              </w:rPr>
            </w:pPr>
            <w:r w:rsidRPr="00CD124E">
              <w:t>Należy spodziewać się, że uwagi użytkowników końcowych w przeważającej większości nie będą miały charakteru technicznego a będą się sprowadzały do wskazania największych wad i problemów w dziedzinie której dotyczy projekt. Zadaniem Wykonawcy jest właściwa interpretacja ww. uwag, zidentyfikowanie przyczyn technicznych/projektowych i wprowadzenie stosownych rozwiązań.</w:t>
            </w:r>
          </w:p>
        </w:tc>
      </w:tr>
      <w:tr w:rsidR="00703CED" w:rsidRPr="0024668D" w:rsidTr="00643B7C">
        <w:tc>
          <w:tcPr>
            <w:tcW w:w="0" w:type="auto"/>
            <w:gridSpan w:val="2"/>
            <w:shd w:val="clear" w:color="auto" w:fill="D0CECE" w:themeFill="background2" w:themeFillShade="E6"/>
          </w:tcPr>
          <w:p w:rsidR="00703CED" w:rsidRPr="0024668D" w:rsidRDefault="00703CED" w:rsidP="00703CED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b/>
                <w:kern w:val="1"/>
                <w:sz w:val="24"/>
              </w:rPr>
            </w:pPr>
            <w:r w:rsidRPr="0024668D">
              <w:rPr>
                <w:rFonts w:ascii="Calibri" w:eastAsia="Calibri" w:hAnsi="Calibri" w:cs="font236"/>
                <w:b/>
                <w:kern w:val="1"/>
                <w:sz w:val="24"/>
              </w:rPr>
              <w:lastRenderedPageBreak/>
              <w:t>Wynik</w:t>
            </w:r>
            <w:r>
              <w:rPr>
                <w:rFonts w:ascii="Calibri" w:eastAsia="Calibri" w:hAnsi="Calibri" w:cs="font236"/>
                <w:b/>
                <w:kern w:val="1"/>
                <w:sz w:val="24"/>
              </w:rPr>
              <w:t>i</w:t>
            </w:r>
            <w:r w:rsidRPr="0024668D">
              <w:rPr>
                <w:rFonts w:ascii="Calibri" w:eastAsia="Calibri" w:hAnsi="Calibri" w:cs="font236"/>
                <w:b/>
                <w:kern w:val="1"/>
                <w:sz w:val="24"/>
              </w:rPr>
              <w:t xml:space="preserve"> etapu I</w:t>
            </w:r>
          </w:p>
        </w:tc>
      </w:tr>
      <w:tr w:rsidR="00703CED" w:rsidTr="00643B7C"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:rsidR="00703CED" w:rsidRDefault="00B4316F" w:rsidP="00703CE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eastAsia="Calibri" w:hAnsi="Calibri" w:cs="font236"/>
                <w:kern w:val="1"/>
                <w:sz w:val="24"/>
              </w:rPr>
            </w:pPr>
            <w:r w:rsidRPr="00CD124E">
              <w:rPr>
                <w:rFonts w:ascii="Calibri" w:eastAsia="Calibri" w:hAnsi="Calibri" w:cs="font236"/>
                <w:kern w:val="1"/>
              </w:rPr>
              <w:t>1) Raport z badań identyfikujący zgłoszone przez użytkowników potrzeby dotyczące wyrobu.</w:t>
            </w:r>
          </w:p>
        </w:tc>
      </w:tr>
      <w:tr w:rsidR="00703CED" w:rsidTr="00643B7C"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703CED" w:rsidRPr="008E3680" w:rsidRDefault="00703CED" w:rsidP="00703CED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0"/>
                <w:lang w:eastAsia="pl-PL"/>
              </w:rPr>
            </w:pPr>
            <w:r w:rsidRPr="008E3680">
              <w:rPr>
                <w:rFonts w:eastAsia="Times New Roman" w:cs="Times New Roman"/>
                <w:b/>
                <w:bCs/>
                <w:sz w:val="20"/>
                <w:u w:val="single"/>
                <w:lang w:eastAsia="pl-PL"/>
              </w:rPr>
              <w:t>Etap II</w:t>
            </w:r>
          </w:p>
          <w:p w:rsidR="00703CED" w:rsidRPr="008E3680" w:rsidRDefault="00B4316F" w:rsidP="00703CED">
            <w:pPr>
              <w:spacing w:after="100" w:afterAutospacing="1"/>
              <w:contextualSpacing/>
              <w:rPr>
                <w:rFonts w:ascii="Calibri" w:eastAsia="Calibri" w:hAnsi="Calibri" w:cs="font236"/>
                <w:kern w:val="1"/>
                <w:sz w:val="20"/>
              </w:rPr>
            </w:pPr>
            <w:r w:rsidRPr="00CD124E">
              <w:rPr>
                <w:b/>
              </w:rPr>
              <w:t>Opracowanie modelu i algorytmów zależności pomiędzy przenikalnością elektryczną (Ɛ) a rzeczywistą zawartością wody (%V) oraz przewodnością elektryczną (EC) a zasobnością mineralną różnego typu gleb i podłoży.</w:t>
            </w:r>
          </w:p>
        </w:tc>
      </w:tr>
      <w:tr w:rsidR="00703CED" w:rsidTr="00643B7C">
        <w:tc>
          <w:tcPr>
            <w:tcW w:w="0" w:type="auto"/>
            <w:gridSpan w:val="2"/>
          </w:tcPr>
          <w:p w:rsidR="00703CED" w:rsidRPr="0024668D" w:rsidRDefault="00703CED" w:rsidP="00703CED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b/>
                <w:kern w:val="1"/>
                <w:u w:val="single"/>
              </w:rPr>
            </w:pPr>
            <w:r w:rsidRPr="0024668D">
              <w:rPr>
                <w:rFonts w:ascii="Calibri" w:eastAsia="Calibri" w:hAnsi="Calibri" w:cs="font236"/>
                <w:b/>
                <w:kern w:val="1"/>
                <w:u w:val="single"/>
              </w:rPr>
              <w:t>Opis Prac w etapie II:</w:t>
            </w:r>
          </w:p>
          <w:p w:rsidR="00B4316F" w:rsidRPr="00CD124E" w:rsidRDefault="00B4316F" w:rsidP="00B4316F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b/>
                <w:kern w:val="1"/>
                <w:u w:val="single"/>
              </w:rPr>
            </w:pPr>
            <w:r w:rsidRPr="00CD124E">
              <w:rPr>
                <w:rFonts w:ascii="Calibri" w:eastAsia="Calibri" w:hAnsi="Calibri" w:cs="font236"/>
                <w:b/>
                <w:kern w:val="1"/>
                <w:u w:val="single"/>
              </w:rPr>
              <w:t>Opis Prac w etapie II:</w:t>
            </w:r>
          </w:p>
          <w:p w:rsidR="00B4316F" w:rsidRPr="00CD124E" w:rsidRDefault="00B4316F" w:rsidP="00B4316F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CD124E">
              <w:rPr>
                <w:rFonts w:ascii="Calibri" w:eastAsia="Calibri" w:hAnsi="Calibri" w:cs="font236"/>
                <w:kern w:val="1"/>
              </w:rPr>
              <w:t xml:space="preserve">Na mierzoną przez sondy przenikalność elektryczną wpływa szereg czynników takich jak rodzaj gleby/podłoża (tekstura), temperatura, zasolenie. </w:t>
            </w:r>
          </w:p>
          <w:p w:rsidR="00B4316F" w:rsidRPr="00CD124E" w:rsidRDefault="00B4316F" w:rsidP="00B4316F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CD124E">
              <w:rPr>
                <w:rFonts w:ascii="Calibri" w:eastAsia="Calibri" w:hAnsi="Calibri" w:cs="font236"/>
                <w:kern w:val="1"/>
              </w:rPr>
              <w:t xml:space="preserve">Ocena wpływu tych czynników musi być brana pod uwagę przy wykorzystaniu tej metody w praktyce. </w:t>
            </w:r>
          </w:p>
          <w:p w:rsidR="00B4316F" w:rsidRPr="00CD124E" w:rsidRDefault="00B4316F" w:rsidP="00B4316F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CD124E">
              <w:rPr>
                <w:rFonts w:ascii="Calibri" w:eastAsia="Calibri" w:hAnsi="Calibri" w:cs="font236"/>
                <w:kern w:val="1"/>
              </w:rPr>
              <w:t xml:space="preserve">Zadaniem Wykonawcy będzie opracowania modelu zależności pomiędzy mierzoną przez sondy przenikalnością a rzeczywistą zawartością wody dla każdego typu gleby. </w:t>
            </w:r>
          </w:p>
          <w:p w:rsidR="00B4316F" w:rsidRPr="00CD124E" w:rsidRDefault="00B4316F" w:rsidP="00B4316F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CD124E">
              <w:rPr>
                <w:rFonts w:ascii="Calibri" w:eastAsia="Calibri" w:hAnsi="Calibri" w:cs="font236"/>
                <w:kern w:val="1"/>
              </w:rPr>
              <w:t>Etap ten obejmuje badania laboratoryjne, podczas których zostaną przygotowane charakterystyki zależności dla gleb mineralnych i podłoży najczęściej wykorzystywanych w ogrodnictwie to jest:</w:t>
            </w:r>
          </w:p>
          <w:p w:rsidR="00B4316F" w:rsidRPr="00CD124E" w:rsidRDefault="00B4316F" w:rsidP="00B4316F">
            <w:pPr>
              <w:pStyle w:val="Akapitzlist"/>
              <w:numPr>
                <w:ilvl w:val="0"/>
                <w:numId w:val="5"/>
              </w:numPr>
              <w:suppressAutoHyphens/>
              <w:spacing w:after="200" w:line="276" w:lineRule="auto"/>
              <w:ind w:firstLine="29"/>
              <w:jc w:val="both"/>
              <w:rPr>
                <w:rFonts w:ascii="Calibri" w:eastAsia="Calibri" w:hAnsi="Calibri" w:cs="font236"/>
                <w:kern w:val="1"/>
                <w:sz w:val="22"/>
                <w:szCs w:val="22"/>
                <w:lang w:eastAsia="en-US"/>
              </w:rPr>
            </w:pPr>
            <w:r w:rsidRPr="00CD124E">
              <w:rPr>
                <w:rFonts w:ascii="Calibri" w:eastAsia="Calibri" w:hAnsi="Calibri" w:cs="font236"/>
                <w:kern w:val="1"/>
                <w:sz w:val="22"/>
                <w:szCs w:val="22"/>
                <w:lang w:eastAsia="en-US"/>
              </w:rPr>
              <w:t>piasku gliniastego,</w:t>
            </w:r>
          </w:p>
          <w:p w:rsidR="00B4316F" w:rsidRPr="00CD124E" w:rsidRDefault="00B4316F" w:rsidP="00B4316F">
            <w:pPr>
              <w:pStyle w:val="Akapitzlist"/>
              <w:numPr>
                <w:ilvl w:val="0"/>
                <w:numId w:val="5"/>
              </w:numPr>
              <w:suppressAutoHyphens/>
              <w:spacing w:after="200" w:line="276" w:lineRule="auto"/>
              <w:ind w:firstLine="29"/>
              <w:jc w:val="both"/>
              <w:rPr>
                <w:rFonts w:ascii="Calibri" w:eastAsia="Calibri" w:hAnsi="Calibri" w:cs="font236"/>
                <w:kern w:val="1"/>
                <w:sz w:val="22"/>
                <w:szCs w:val="22"/>
                <w:lang w:eastAsia="en-US"/>
              </w:rPr>
            </w:pPr>
            <w:r w:rsidRPr="00CD124E">
              <w:rPr>
                <w:rFonts w:ascii="Calibri" w:eastAsia="Calibri" w:hAnsi="Calibri" w:cs="font236"/>
                <w:kern w:val="1"/>
                <w:sz w:val="22"/>
                <w:szCs w:val="22"/>
                <w:lang w:eastAsia="en-US"/>
              </w:rPr>
              <w:t>gliny</w:t>
            </w:r>
          </w:p>
          <w:p w:rsidR="00B4316F" w:rsidRPr="00CD124E" w:rsidRDefault="00B4316F" w:rsidP="00B4316F">
            <w:pPr>
              <w:pStyle w:val="Akapitzlist"/>
              <w:numPr>
                <w:ilvl w:val="0"/>
                <w:numId w:val="5"/>
              </w:numPr>
              <w:suppressAutoHyphens/>
              <w:spacing w:after="200" w:line="276" w:lineRule="auto"/>
              <w:ind w:firstLine="29"/>
              <w:jc w:val="both"/>
              <w:rPr>
                <w:rFonts w:ascii="Calibri" w:eastAsia="Calibri" w:hAnsi="Calibri" w:cs="font236"/>
                <w:kern w:val="1"/>
                <w:sz w:val="22"/>
                <w:szCs w:val="22"/>
                <w:lang w:eastAsia="en-US"/>
              </w:rPr>
            </w:pPr>
            <w:r w:rsidRPr="00CD124E">
              <w:rPr>
                <w:rFonts w:ascii="Calibri" w:eastAsia="Calibri" w:hAnsi="Calibri" w:cs="font236"/>
                <w:kern w:val="1"/>
                <w:sz w:val="22"/>
                <w:szCs w:val="22"/>
                <w:lang w:eastAsia="en-US"/>
              </w:rPr>
              <w:t>substratu torfowego</w:t>
            </w:r>
          </w:p>
          <w:p w:rsidR="00B4316F" w:rsidRPr="00CD124E" w:rsidRDefault="00B4316F" w:rsidP="00B4316F">
            <w:pPr>
              <w:pStyle w:val="Akapitzlist"/>
              <w:numPr>
                <w:ilvl w:val="0"/>
                <w:numId w:val="5"/>
              </w:numPr>
              <w:suppressAutoHyphens/>
              <w:spacing w:after="200" w:line="276" w:lineRule="auto"/>
              <w:ind w:firstLine="29"/>
              <w:jc w:val="both"/>
              <w:rPr>
                <w:rFonts w:ascii="Calibri" w:eastAsia="Calibri" w:hAnsi="Calibri" w:cs="font236"/>
                <w:kern w:val="1"/>
                <w:sz w:val="22"/>
                <w:szCs w:val="22"/>
                <w:lang w:eastAsia="en-US"/>
              </w:rPr>
            </w:pPr>
            <w:r w:rsidRPr="00CD124E">
              <w:rPr>
                <w:rFonts w:ascii="Calibri" w:eastAsia="Calibri" w:hAnsi="Calibri" w:cs="font236"/>
                <w:kern w:val="1"/>
                <w:sz w:val="22"/>
                <w:szCs w:val="22"/>
                <w:lang w:eastAsia="en-US"/>
              </w:rPr>
              <w:t>podłoża kokosowego</w:t>
            </w:r>
          </w:p>
          <w:p w:rsidR="00B4316F" w:rsidRPr="00CD124E" w:rsidRDefault="00B4316F" w:rsidP="00B4316F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CD124E">
              <w:rPr>
                <w:rFonts w:ascii="Calibri" w:eastAsia="Calibri" w:hAnsi="Calibri" w:cs="font236"/>
                <w:kern w:val="1"/>
              </w:rPr>
              <w:t xml:space="preserve">Z uwagi na fakt, iż znajomość tylko zawartości wody może być niewystarczająca dla pełnego scharakteryzowania właściwości wodnych danej gleby/podłoża (parametr ten nie informuje o </w:t>
            </w:r>
            <w:r w:rsidRPr="00CD124E">
              <w:rPr>
                <w:rFonts w:ascii="Calibri" w:eastAsia="Calibri" w:hAnsi="Calibri" w:cs="font236"/>
                <w:kern w:val="1"/>
              </w:rPr>
              <w:lastRenderedPageBreak/>
              <w:t xml:space="preserve">dostępności wody dla roślin), wyznaczone należy także wartości potencjału wody (przy wykorzystaniu charakterystyki sorpcji wody dla danego rodzaju podłoża/gleby). </w:t>
            </w:r>
          </w:p>
          <w:p w:rsidR="00B4316F" w:rsidRPr="00CD124E" w:rsidRDefault="00B4316F" w:rsidP="00B4316F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CD124E">
              <w:rPr>
                <w:rFonts w:ascii="Calibri" w:eastAsia="Calibri" w:hAnsi="Calibri" w:cs="font236"/>
                <w:kern w:val="1"/>
              </w:rPr>
              <w:t xml:space="preserve">Dodatkowo Wykonawca określi także zależność pomiędzy przewodnością elektryczną (EC) a indeksem zasolenia różnego typu gleb (wskazanych powyżej). </w:t>
            </w:r>
          </w:p>
          <w:p w:rsidR="00703CED" w:rsidRDefault="00B4316F" w:rsidP="00B4316F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  <w:sz w:val="24"/>
              </w:rPr>
            </w:pPr>
            <w:r w:rsidRPr="00CD124E">
              <w:rPr>
                <w:rFonts w:ascii="Calibri" w:eastAsia="Calibri" w:hAnsi="Calibri" w:cs="font236"/>
                <w:kern w:val="1"/>
              </w:rPr>
              <w:t>Opracowane tu modele matematyczne zostaną zaimplementowane w oprogramo</w:t>
            </w:r>
            <w:r>
              <w:rPr>
                <w:rFonts w:ascii="Calibri" w:eastAsia="Calibri" w:hAnsi="Calibri" w:cs="font236"/>
                <w:kern w:val="1"/>
              </w:rPr>
              <w:t>waniu systemu pomiarowego sondy</w:t>
            </w:r>
            <w:r w:rsidR="007B7771" w:rsidRPr="00ED62BF">
              <w:rPr>
                <w:rFonts w:ascii="Calibri" w:eastAsia="Calibri" w:hAnsi="Calibri" w:cs="font236"/>
                <w:kern w:val="1"/>
              </w:rPr>
              <w:t>.</w:t>
            </w:r>
          </w:p>
        </w:tc>
      </w:tr>
      <w:tr w:rsidR="00703CED" w:rsidTr="00643B7C">
        <w:tc>
          <w:tcPr>
            <w:tcW w:w="0" w:type="auto"/>
            <w:gridSpan w:val="2"/>
            <w:shd w:val="clear" w:color="auto" w:fill="D0CECE" w:themeFill="background2" w:themeFillShade="E6"/>
          </w:tcPr>
          <w:p w:rsidR="00703CED" w:rsidRDefault="00703CED" w:rsidP="00703CED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  <w:sz w:val="24"/>
              </w:rPr>
            </w:pPr>
            <w:r w:rsidRPr="0024668D">
              <w:rPr>
                <w:rFonts w:ascii="Calibri" w:eastAsia="Calibri" w:hAnsi="Calibri" w:cs="font236"/>
                <w:b/>
                <w:kern w:val="1"/>
                <w:sz w:val="24"/>
              </w:rPr>
              <w:lastRenderedPageBreak/>
              <w:t>Wynik</w:t>
            </w:r>
            <w:r>
              <w:rPr>
                <w:rFonts w:ascii="Calibri" w:eastAsia="Calibri" w:hAnsi="Calibri" w:cs="font236"/>
                <w:b/>
                <w:kern w:val="1"/>
                <w:sz w:val="24"/>
              </w:rPr>
              <w:t>i</w:t>
            </w:r>
            <w:r w:rsidRPr="0024668D">
              <w:rPr>
                <w:rFonts w:ascii="Calibri" w:eastAsia="Calibri" w:hAnsi="Calibri" w:cs="font236"/>
                <w:b/>
                <w:kern w:val="1"/>
                <w:sz w:val="24"/>
              </w:rPr>
              <w:t xml:space="preserve"> etapu I</w:t>
            </w:r>
            <w:r>
              <w:rPr>
                <w:rFonts w:ascii="Calibri" w:eastAsia="Calibri" w:hAnsi="Calibri" w:cs="font236"/>
                <w:b/>
                <w:kern w:val="1"/>
                <w:sz w:val="24"/>
              </w:rPr>
              <w:t>I</w:t>
            </w:r>
          </w:p>
        </w:tc>
      </w:tr>
      <w:tr w:rsidR="00703CED" w:rsidRPr="0024668D" w:rsidTr="00643B7C">
        <w:tc>
          <w:tcPr>
            <w:tcW w:w="0" w:type="auto"/>
            <w:gridSpan w:val="2"/>
          </w:tcPr>
          <w:p w:rsidR="00B4316F" w:rsidRPr="00B4316F" w:rsidRDefault="00B4316F" w:rsidP="00B4316F">
            <w:pPr>
              <w:jc w:val="both"/>
            </w:pPr>
            <w:r>
              <w:t xml:space="preserve">1.1 </w:t>
            </w:r>
            <w:r w:rsidRPr="00B4316F">
              <w:t>Raport opisujący metodykę wyznaczania zależności pomiędzy przenikalnością elektryczną gleby a jej wilgotnością oraz przewodnością elektryczną gleby a zasoleniem dla piasku gliniastego, gliny, substratu torfowego i podłoża kokosowego.</w:t>
            </w:r>
          </w:p>
          <w:p w:rsidR="00B4316F" w:rsidRPr="00CD124E" w:rsidRDefault="00B4316F" w:rsidP="00B4316F">
            <w:pPr>
              <w:pStyle w:val="Akapitzli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03CED" w:rsidRPr="00D600AA" w:rsidRDefault="00B4316F" w:rsidP="00B4316F">
            <w:pPr>
              <w:suppressAutoHyphens/>
              <w:spacing w:after="200" w:line="276" w:lineRule="auto"/>
              <w:jc w:val="both"/>
            </w:pPr>
            <w:r>
              <w:t xml:space="preserve">1.2 </w:t>
            </w:r>
            <w:r w:rsidRPr="00CD124E">
              <w:t>Raport zawierający modele matematyczne kalibracji dla piasku gliniastego, gliny, substratu torfowego i podłoża kokosowego.</w:t>
            </w:r>
          </w:p>
        </w:tc>
      </w:tr>
      <w:tr w:rsidR="00703CED" w:rsidRPr="0024668D" w:rsidTr="00703CED">
        <w:trPr>
          <w:trHeight w:val="1042"/>
        </w:trPr>
        <w:tc>
          <w:tcPr>
            <w:tcW w:w="0" w:type="auto"/>
            <w:gridSpan w:val="2"/>
            <w:shd w:val="clear" w:color="auto" w:fill="D0CECE" w:themeFill="background2" w:themeFillShade="E6"/>
          </w:tcPr>
          <w:p w:rsidR="00703CED" w:rsidRPr="00ED1416" w:rsidRDefault="00703CED" w:rsidP="00703CED">
            <w:pPr>
              <w:spacing w:before="100" w:beforeAutospacing="1" w:after="100" w:afterAutospacing="1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Etap III</w:t>
            </w:r>
          </w:p>
          <w:p w:rsidR="00703CED" w:rsidRPr="00D600AA" w:rsidRDefault="00B4316F" w:rsidP="00703CED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2"/>
              </w:rPr>
            </w:pPr>
            <w:r w:rsidRPr="00CD124E">
              <w:rPr>
                <w:rFonts w:asciiTheme="minorHAnsi" w:hAnsiTheme="minorHAnsi"/>
                <w:b/>
                <w:sz w:val="22"/>
                <w:szCs w:val="22"/>
              </w:rPr>
              <w:t>Weryfikacja w warunkach polowych opracowanych metod dla wybranych sond</w:t>
            </w:r>
          </w:p>
        </w:tc>
      </w:tr>
      <w:tr w:rsidR="00703CED" w:rsidTr="00CD71B0">
        <w:trPr>
          <w:trHeight w:val="1687"/>
        </w:trPr>
        <w:tc>
          <w:tcPr>
            <w:tcW w:w="0" w:type="auto"/>
            <w:gridSpan w:val="2"/>
          </w:tcPr>
          <w:p w:rsidR="00B4316F" w:rsidRPr="00CD124E" w:rsidRDefault="00B4316F" w:rsidP="00B4316F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b/>
                <w:kern w:val="1"/>
                <w:u w:val="single"/>
              </w:rPr>
            </w:pPr>
            <w:r w:rsidRPr="00CD124E">
              <w:rPr>
                <w:rFonts w:ascii="Calibri" w:eastAsia="Calibri" w:hAnsi="Calibri" w:cs="font236"/>
                <w:b/>
                <w:kern w:val="1"/>
                <w:u w:val="single"/>
              </w:rPr>
              <w:t>Opis Prac w etapie III:</w:t>
            </w:r>
          </w:p>
          <w:p w:rsidR="00B4316F" w:rsidRPr="00CD124E" w:rsidRDefault="00B4316F" w:rsidP="00B4316F">
            <w:pPr>
              <w:jc w:val="both"/>
            </w:pPr>
            <w:r w:rsidRPr="00CD124E">
              <w:t>Celem etapu jest weryfikacja opracowanych w Etapie 2 zależności i algorytmów w warunkach zbliżonych do rzeczywistych.</w:t>
            </w:r>
          </w:p>
          <w:p w:rsidR="00B4316F" w:rsidRPr="00CD124E" w:rsidRDefault="00B4316F" w:rsidP="00B4316F">
            <w:pPr>
              <w:jc w:val="both"/>
            </w:pPr>
          </w:p>
          <w:p w:rsidR="00B4316F" w:rsidRPr="00CD124E" w:rsidRDefault="00B4316F" w:rsidP="00B4316F">
            <w:pPr>
              <w:jc w:val="both"/>
            </w:pPr>
            <w:r w:rsidRPr="00CD124E">
              <w:t>Prace zrealizowane będą jako seria prób w warunkach rzeczywistej uprawy następujących roślin:</w:t>
            </w:r>
          </w:p>
          <w:p w:rsidR="00B4316F" w:rsidRPr="00CD124E" w:rsidRDefault="00B4316F" w:rsidP="00B4316F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D124E">
              <w:rPr>
                <w:rFonts w:asciiTheme="minorHAnsi" w:hAnsiTheme="minorHAnsi"/>
                <w:sz w:val="22"/>
                <w:szCs w:val="22"/>
              </w:rPr>
              <w:t xml:space="preserve">truskawki, </w:t>
            </w:r>
          </w:p>
          <w:p w:rsidR="00B4316F" w:rsidRPr="00CD124E" w:rsidRDefault="00B4316F" w:rsidP="00B4316F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D124E">
              <w:rPr>
                <w:rFonts w:asciiTheme="minorHAnsi" w:hAnsiTheme="minorHAnsi"/>
                <w:sz w:val="22"/>
                <w:szCs w:val="22"/>
              </w:rPr>
              <w:t>maliny</w:t>
            </w:r>
          </w:p>
          <w:p w:rsidR="00B4316F" w:rsidRPr="00CD124E" w:rsidRDefault="00B4316F" w:rsidP="00B4316F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D124E">
              <w:rPr>
                <w:rFonts w:asciiTheme="minorHAnsi" w:hAnsiTheme="minorHAnsi"/>
                <w:sz w:val="22"/>
                <w:szCs w:val="22"/>
              </w:rPr>
              <w:t xml:space="preserve">pomidora </w:t>
            </w:r>
          </w:p>
          <w:p w:rsidR="00B4316F" w:rsidRPr="00CD124E" w:rsidRDefault="00B4316F" w:rsidP="00B4316F">
            <w:pPr>
              <w:pStyle w:val="Akapitzlist"/>
              <w:ind w:left="77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4316F" w:rsidRPr="00CD124E" w:rsidRDefault="00B4316F" w:rsidP="00B4316F">
            <w:pPr>
              <w:jc w:val="both"/>
            </w:pPr>
            <w:r w:rsidRPr="00CD124E">
              <w:t xml:space="preserve">W celu umożliwienia wykonania tych prac Zmawiający dostarczy wykonawcy sondy systemu </w:t>
            </w:r>
            <w:proofErr w:type="spellStart"/>
            <w:r w:rsidRPr="00CD124E">
              <w:t>Agreus</w:t>
            </w:r>
            <w:proofErr w:type="spellEnd"/>
            <w:r w:rsidRPr="00CD124E">
              <w:t xml:space="preserve"> opracowanych przez Zamawiającego, tj.: sond serii AM-100 dla gleb o których mowa w etapie 2. </w:t>
            </w:r>
          </w:p>
          <w:p w:rsidR="00B4316F" w:rsidRPr="00CD124E" w:rsidRDefault="00B4316F" w:rsidP="00B4316F">
            <w:pPr>
              <w:jc w:val="both"/>
            </w:pPr>
          </w:p>
          <w:p w:rsidR="00B4316F" w:rsidRPr="00CD124E" w:rsidRDefault="00B4316F" w:rsidP="00B4316F">
            <w:pPr>
              <w:jc w:val="both"/>
            </w:pPr>
            <w:r w:rsidRPr="00CD124E">
              <w:t>Uprawy te będą nawadniane i nawożone na podstawie pomiarów prowadzonych za pomocą testowanych czujników przy wykorzystaniu opracowanych Etapie 2 modeli i algorytmów. Weryfikacji poddana zostanie powtarzalność pracy czujników oraz dokładność prowadzonych pomiarów.</w:t>
            </w:r>
          </w:p>
          <w:p w:rsidR="00B4316F" w:rsidRPr="00CD124E" w:rsidRDefault="00B4316F" w:rsidP="00B4316F">
            <w:pPr>
              <w:jc w:val="both"/>
            </w:pPr>
          </w:p>
          <w:p w:rsidR="00703CED" w:rsidRPr="00134D84" w:rsidRDefault="00B4316F" w:rsidP="00B4316F">
            <w:pPr>
              <w:jc w:val="both"/>
              <w:rPr>
                <w:i/>
              </w:rPr>
            </w:pPr>
            <w:r w:rsidRPr="00CD124E">
              <w:rPr>
                <w:b/>
                <w:u w:val="single"/>
              </w:rPr>
              <w:t>UWAGA:</w:t>
            </w:r>
            <w:r w:rsidRPr="00CD124E">
              <w:t xml:space="preserve"> Zamawiający </w:t>
            </w:r>
            <w:r>
              <w:t xml:space="preserve">oświadcza, że </w:t>
            </w:r>
            <w:r w:rsidRPr="00CD124E">
              <w:t>dostarczy wykonawcy sondy AM-100 oraz oprogramowania do ich kalibracji. Kalibracja sond nie wymaga umiejętności programistycznych – będzie odbywała się przez wpisanie parametrów będących wynikiem prac z Etapu 2 do oprogramowania sterującego za pośrednictwem graficznego interfejsu użytkownika.</w:t>
            </w:r>
          </w:p>
        </w:tc>
      </w:tr>
      <w:tr w:rsidR="00703CED" w:rsidTr="00643B7C">
        <w:tc>
          <w:tcPr>
            <w:tcW w:w="0" w:type="auto"/>
            <w:gridSpan w:val="2"/>
            <w:shd w:val="clear" w:color="auto" w:fill="D0CECE" w:themeFill="background2" w:themeFillShade="E6"/>
          </w:tcPr>
          <w:p w:rsidR="00703CED" w:rsidRDefault="00703CED" w:rsidP="00703CED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24668D">
              <w:rPr>
                <w:rFonts w:ascii="Calibri" w:eastAsia="Calibri" w:hAnsi="Calibri" w:cs="font236"/>
                <w:b/>
                <w:kern w:val="1"/>
                <w:sz w:val="24"/>
              </w:rPr>
              <w:t>Wynik</w:t>
            </w:r>
            <w:r>
              <w:rPr>
                <w:rFonts w:ascii="Calibri" w:eastAsia="Calibri" w:hAnsi="Calibri" w:cs="font236"/>
                <w:b/>
                <w:kern w:val="1"/>
                <w:sz w:val="24"/>
              </w:rPr>
              <w:t>i etapu III</w:t>
            </w:r>
          </w:p>
        </w:tc>
      </w:tr>
      <w:tr w:rsidR="00703CED" w:rsidTr="00643B7C">
        <w:tc>
          <w:tcPr>
            <w:tcW w:w="0" w:type="auto"/>
            <w:gridSpan w:val="2"/>
          </w:tcPr>
          <w:p w:rsidR="00703CED" w:rsidRPr="00D600AA" w:rsidRDefault="00B4316F" w:rsidP="00703CED">
            <w:pPr>
              <w:spacing w:before="100" w:beforeAutospacing="1" w:after="100" w:afterAutospacing="1"/>
              <w:jc w:val="both"/>
              <w:rPr>
                <w:rFonts w:ascii="Calibri" w:eastAsia="Calibri" w:hAnsi="Calibri" w:cs="font236"/>
                <w:kern w:val="1"/>
                <w:sz w:val="24"/>
              </w:rPr>
            </w:pPr>
            <w:r w:rsidRPr="00CD124E">
              <w:t>Raport z oceną opracowanych algorytmów określania rzeczywistych potrzeb nawadniania i żywienia mineralnego roślin zaimplementowanych w wybranych rzeczywistych sondach pomiarowych potwierdzający skuteczność modeli kalibracyjnych wyznaczonych w drugim etapie badań.</w:t>
            </w:r>
          </w:p>
        </w:tc>
      </w:tr>
    </w:tbl>
    <w:p w:rsidR="00643B7C" w:rsidRPr="00011F93" w:rsidRDefault="004C3D94" w:rsidP="004C3D94">
      <w:pPr>
        <w:suppressAutoHyphens/>
        <w:spacing w:after="200" w:line="276" w:lineRule="auto"/>
        <w:jc w:val="both"/>
        <w:rPr>
          <w:rFonts w:ascii="Calibri" w:eastAsia="Calibri" w:hAnsi="Calibri" w:cs="font236"/>
          <w:kern w:val="1"/>
          <w:u w:val="single"/>
        </w:rPr>
      </w:pPr>
      <w:r w:rsidRPr="00011F93">
        <w:rPr>
          <w:rFonts w:ascii="Calibri" w:eastAsia="Calibri" w:hAnsi="Calibri" w:cs="font236"/>
          <w:kern w:val="1"/>
          <w:u w:val="single"/>
        </w:rPr>
        <w:t>Powyższy punk</w:t>
      </w:r>
      <w:r>
        <w:rPr>
          <w:rFonts w:ascii="Calibri" w:eastAsia="Calibri" w:hAnsi="Calibri" w:cs="font236"/>
          <w:kern w:val="1"/>
          <w:u w:val="single"/>
        </w:rPr>
        <w:t>t</w:t>
      </w:r>
      <w:r w:rsidRPr="00011F93">
        <w:rPr>
          <w:rFonts w:ascii="Calibri" w:eastAsia="Calibri" w:hAnsi="Calibri" w:cs="font236"/>
          <w:kern w:val="1"/>
          <w:u w:val="single"/>
        </w:rPr>
        <w:t xml:space="preserve"> nie podlega edycji</w:t>
      </w:r>
      <w:r>
        <w:rPr>
          <w:rFonts w:ascii="Calibri" w:eastAsia="Calibri" w:hAnsi="Calibri" w:cs="font236"/>
          <w:kern w:val="1"/>
          <w:u w:val="single"/>
        </w:rPr>
        <w:t xml:space="preserve"> – zmiana treści będz</w:t>
      </w:r>
      <w:r w:rsidR="00643B7C">
        <w:rPr>
          <w:rFonts w:ascii="Calibri" w:eastAsia="Calibri" w:hAnsi="Calibri" w:cs="font236"/>
          <w:kern w:val="1"/>
          <w:u w:val="single"/>
        </w:rPr>
        <w:t>ie skutkować odrzuceniem oferty z wyłączeniem zaznaczenia odpowiedzi TAK lub N</w:t>
      </w:r>
      <w:r w:rsidR="00703CED">
        <w:rPr>
          <w:rFonts w:ascii="Calibri" w:eastAsia="Calibri" w:hAnsi="Calibri" w:cs="font236"/>
          <w:kern w:val="1"/>
          <w:u w:val="single"/>
        </w:rPr>
        <w:t>IE dotyczącej realizacji Etapu I</w:t>
      </w:r>
      <w:r w:rsidR="00643B7C">
        <w:rPr>
          <w:rFonts w:ascii="Calibri" w:eastAsia="Calibri" w:hAnsi="Calibri" w:cs="font236"/>
          <w:kern w:val="1"/>
          <w:u w:val="single"/>
        </w:rPr>
        <w:t>.</w:t>
      </w:r>
    </w:p>
    <w:p w:rsidR="004C3D94" w:rsidRDefault="00594DE4" w:rsidP="004C3D94">
      <w:pPr>
        <w:suppressAutoHyphens/>
        <w:spacing w:after="200" w:line="276" w:lineRule="auto"/>
        <w:jc w:val="both"/>
        <w:rPr>
          <w:rFonts w:ascii="Calibri" w:eastAsia="Calibri" w:hAnsi="Calibri" w:cs="font236"/>
          <w:b/>
          <w:kern w:val="1"/>
        </w:rPr>
      </w:pPr>
      <w:r>
        <w:rPr>
          <w:rFonts w:ascii="Calibri" w:eastAsia="Calibri" w:hAnsi="Calibri" w:cs="font236"/>
          <w:b/>
          <w:kern w:val="1"/>
        </w:rPr>
        <w:lastRenderedPageBreak/>
        <w:t>Harmonogram realizacji</w:t>
      </w:r>
    </w:p>
    <w:p w:rsidR="00594DE4" w:rsidRPr="00594DE4" w:rsidRDefault="00594DE4" w:rsidP="004C3D94">
      <w:pPr>
        <w:suppressAutoHyphens/>
        <w:spacing w:after="200" w:line="276" w:lineRule="auto"/>
        <w:jc w:val="both"/>
        <w:rPr>
          <w:rFonts w:ascii="Calibri" w:eastAsia="Calibri" w:hAnsi="Calibri" w:cs="font236"/>
          <w:kern w:val="1"/>
          <w:u w:val="single"/>
        </w:rPr>
      </w:pPr>
      <w:r w:rsidRPr="00594DE4">
        <w:rPr>
          <w:rFonts w:ascii="Calibri" w:eastAsia="Calibri" w:hAnsi="Calibri" w:cs="font236"/>
          <w:kern w:val="1"/>
          <w:u w:val="single"/>
        </w:rPr>
        <w:t>Rozpoczęcie projektu planowane na</w:t>
      </w:r>
      <w:r w:rsidR="005E5CBF">
        <w:rPr>
          <w:rFonts w:ascii="Calibri" w:eastAsia="Calibri" w:hAnsi="Calibri" w:cs="font236"/>
          <w:kern w:val="1"/>
          <w:u w:val="single"/>
        </w:rPr>
        <w:t xml:space="preserve"> 1</w:t>
      </w:r>
      <w:r w:rsidR="00B4316F">
        <w:rPr>
          <w:rFonts w:ascii="Calibri" w:eastAsia="Calibri" w:hAnsi="Calibri" w:cs="font236"/>
          <w:kern w:val="1"/>
          <w:u w:val="single"/>
        </w:rPr>
        <w:t xml:space="preserve"> marca 2020</w:t>
      </w:r>
      <w:r w:rsidRPr="00594DE4">
        <w:rPr>
          <w:rFonts w:ascii="Calibri" w:eastAsia="Calibri" w:hAnsi="Calibri" w:cs="font236"/>
          <w:kern w:val="1"/>
          <w:u w:val="single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2915"/>
        <w:gridCol w:w="2755"/>
      </w:tblGrid>
      <w:tr w:rsidR="00594DE4" w:rsidTr="00594DE4">
        <w:tc>
          <w:tcPr>
            <w:tcW w:w="3397" w:type="dxa"/>
            <w:shd w:val="clear" w:color="auto" w:fill="E7E6E6" w:themeFill="background2"/>
          </w:tcPr>
          <w:p w:rsidR="00594DE4" w:rsidRPr="00661EEF" w:rsidRDefault="00594DE4" w:rsidP="00F25DFB">
            <w:pPr>
              <w:rPr>
                <w:b/>
              </w:rPr>
            </w:pPr>
            <w:r w:rsidRPr="00661EEF">
              <w:rPr>
                <w:b/>
              </w:rPr>
              <w:t>Nazwa usługi</w:t>
            </w:r>
          </w:p>
        </w:tc>
        <w:tc>
          <w:tcPr>
            <w:tcW w:w="2915" w:type="dxa"/>
            <w:shd w:val="clear" w:color="auto" w:fill="E7E6E6" w:themeFill="background2"/>
          </w:tcPr>
          <w:p w:rsidR="00594DE4" w:rsidRPr="00661EEF" w:rsidRDefault="005E5CBF" w:rsidP="00594DE4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  <w:r w:rsidR="00594DE4">
              <w:rPr>
                <w:b/>
              </w:rPr>
              <w:t xml:space="preserve"> rozpoczęcia</w:t>
            </w:r>
          </w:p>
        </w:tc>
        <w:tc>
          <w:tcPr>
            <w:tcW w:w="2755" w:type="dxa"/>
            <w:shd w:val="clear" w:color="auto" w:fill="E7E6E6" w:themeFill="background2"/>
          </w:tcPr>
          <w:p w:rsidR="00594DE4" w:rsidRPr="00661EEF" w:rsidRDefault="005E5CBF" w:rsidP="00F25DFB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  <w:r w:rsidR="00594DE4">
              <w:rPr>
                <w:b/>
              </w:rPr>
              <w:t xml:space="preserve"> zakończenia</w:t>
            </w:r>
          </w:p>
        </w:tc>
      </w:tr>
      <w:tr w:rsidR="00594DE4" w:rsidTr="00594DE4">
        <w:tc>
          <w:tcPr>
            <w:tcW w:w="3397" w:type="dxa"/>
            <w:shd w:val="clear" w:color="auto" w:fill="E7E6E6" w:themeFill="background2"/>
          </w:tcPr>
          <w:p w:rsidR="00594DE4" w:rsidRPr="00661EEF" w:rsidRDefault="00594DE4" w:rsidP="00F25DFB">
            <w:pPr>
              <w:rPr>
                <w:sz w:val="20"/>
              </w:rPr>
            </w:pPr>
            <w:r>
              <w:t>ETAP I</w:t>
            </w:r>
          </w:p>
        </w:tc>
        <w:tc>
          <w:tcPr>
            <w:tcW w:w="2915" w:type="dxa"/>
          </w:tcPr>
          <w:p w:rsidR="00594DE4" w:rsidRDefault="00594DE4" w:rsidP="00594DE4">
            <w:pPr>
              <w:jc w:val="center"/>
            </w:pPr>
          </w:p>
        </w:tc>
        <w:tc>
          <w:tcPr>
            <w:tcW w:w="2755" w:type="dxa"/>
          </w:tcPr>
          <w:p w:rsidR="00594DE4" w:rsidRDefault="00594DE4" w:rsidP="00F25DFB"/>
        </w:tc>
      </w:tr>
      <w:tr w:rsidR="00594DE4" w:rsidTr="00594DE4">
        <w:tc>
          <w:tcPr>
            <w:tcW w:w="3397" w:type="dxa"/>
            <w:shd w:val="clear" w:color="auto" w:fill="E7E6E6" w:themeFill="background2"/>
          </w:tcPr>
          <w:p w:rsidR="00594DE4" w:rsidRDefault="00594DE4" w:rsidP="00F25DFB">
            <w:r>
              <w:t>ETAP II</w:t>
            </w:r>
          </w:p>
        </w:tc>
        <w:tc>
          <w:tcPr>
            <w:tcW w:w="2915" w:type="dxa"/>
          </w:tcPr>
          <w:p w:rsidR="00594DE4" w:rsidRDefault="00594DE4" w:rsidP="00F25DFB"/>
        </w:tc>
        <w:tc>
          <w:tcPr>
            <w:tcW w:w="2755" w:type="dxa"/>
          </w:tcPr>
          <w:p w:rsidR="00594DE4" w:rsidRDefault="00594DE4" w:rsidP="00F25DFB"/>
        </w:tc>
      </w:tr>
      <w:tr w:rsidR="00594DE4" w:rsidTr="00594DE4">
        <w:tc>
          <w:tcPr>
            <w:tcW w:w="3397" w:type="dxa"/>
            <w:shd w:val="clear" w:color="auto" w:fill="E7E6E6" w:themeFill="background2"/>
          </w:tcPr>
          <w:p w:rsidR="00594DE4" w:rsidRDefault="00594DE4" w:rsidP="00F25DFB">
            <w:r>
              <w:t>ETAP III</w:t>
            </w:r>
          </w:p>
        </w:tc>
        <w:tc>
          <w:tcPr>
            <w:tcW w:w="2915" w:type="dxa"/>
          </w:tcPr>
          <w:p w:rsidR="00594DE4" w:rsidRDefault="00594DE4" w:rsidP="00F25DFB"/>
        </w:tc>
        <w:tc>
          <w:tcPr>
            <w:tcW w:w="2755" w:type="dxa"/>
          </w:tcPr>
          <w:p w:rsidR="00594DE4" w:rsidRDefault="00594DE4" w:rsidP="00F25DFB"/>
        </w:tc>
      </w:tr>
    </w:tbl>
    <w:p w:rsidR="004C3D94" w:rsidRPr="00594DE4" w:rsidRDefault="00594DE4" w:rsidP="004C3D94">
      <w:pPr>
        <w:rPr>
          <w:sz w:val="18"/>
          <w:szCs w:val="18"/>
          <w:u w:val="single"/>
        </w:rPr>
      </w:pPr>
      <w:r w:rsidRPr="00594DE4">
        <w:rPr>
          <w:sz w:val="18"/>
          <w:szCs w:val="18"/>
          <w:u w:val="single"/>
        </w:rPr>
        <w:t>Instrukcja wypełniania:</w:t>
      </w:r>
    </w:p>
    <w:p w:rsidR="005E5CBF" w:rsidRPr="00703CED" w:rsidRDefault="00594DE4" w:rsidP="004C3D94">
      <w:pPr>
        <w:rPr>
          <w:szCs w:val="18"/>
        </w:rPr>
      </w:pPr>
      <w:r w:rsidRPr="00703CED">
        <w:rPr>
          <w:szCs w:val="18"/>
        </w:rPr>
        <w:t xml:space="preserve">Zadania muszą być realizowane sekwencyjnie. Łączny czas trwania projektu nie może przekroczyć 18 miesięcy. </w:t>
      </w:r>
    </w:p>
    <w:p w:rsidR="00643B7C" w:rsidRPr="00703CED" w:rsidRDefault="00703CED" w:rsidP="004C3D94">
      <w:pPr>
        <w:rPr>
          <w:szCs w:val="18"/>
        </w:rPr>
      </w:pPr>
      <w:r w:rsidRPr="00703CED">
        <w:rPr>
          <w:szCs w:val="18"/>
        </w:rPr>
        <w:t>ETAP I</w:t>
      </w:r>
      <w:r w:rsidR="00643B7C" w:rsidRPr="00703CED">
        <w:rPr>
          <w:szCs w:val="18"/>
        </w:rPr>
        <w:t xml:space="preserve"> jest opcjonalny – jeżeli oferent nie deklaruje wykonania prac w nim ujętych, prosimy nic nie wpisywać w pierwszej linii i zacząć numerację miesięcy od ETAPU I</w:t>
      </w:r>
      <w:r w:rsidRPr="00703CED">
        <w:rPr>
          <w:szCs w:val="18"/>
        </w:rPr>
        <w:t>I</w:t>
      </w:r>
      <w:r w:rsidR="00643B7C" w:rsidRPr="00703CED">
        <w:rPr>
          <w:szCs w:val="18"/>
        </w:rPr>
        <w:t>.</w:t>
      </w:r>
    </w:p>
    <w:p w:rsidR="00594DE4" w:rsidRPr="00422DE1" w:rsidRDefault="005E5CBF" w:rsidP="004C3D94">
      <w:pPr>
        <w:rPr>
          <w:b/>
        </w:rPr>
      </w:pPr>
      <w:r>
        <w:rPr>
          <w:b/>
        </w:rPr>
        <w:t>W</w:t>
      </w:r>
      <w:r w:rsidR="00422DE1" w:rsidRPr="00422DE1">
        <w:rPr>
          <w:b/>
        </w:rPr>
        <w:t>ycena projektu</w:t>
      </w:r>
      <w:r w:rsidR="00422DE1">
        <w:rPr>
          <w:rStyle w:val="Odwoanieprzypisudolnego"/>
          <w:b/>
        </w:rPr>
        <w:footnoteReference w:id="1"/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248"/>
        <w:gridCol w:w="2268"/>
        <w:gridCol w:w="2546"/>
      </w:tblGrid>
      <w:tr w:rsidR="00422DE1" w:rsidRPr="00C845F1" w:rsidTr="00893B88">
        <w:tc>
          <w:tcPr>
            <w:tcW w:w="9062" w:type="dxa"/>
            <w:gridSpan w:val="3"/>
            <w:shd w:val="clear" w:color="auto" w:fill="D0CECE" w:themeFill="background2" w:themeFillShade="E6"/>
          </w:tcPr>
          <w:p w:rsidR="00422DE1" w:rsidRPr="00C845F1" w:rsidRDefault="00703CED" w:rsidP="004C3D94">
            <w:pPr>
              <w:rPr>
                <w:b/>
              </w:rPr>
            </w:pPr>
            <w:r>
              <w:rPr>
                <w:b/>
              </w:rPr>
              <w:t>ETAP I</w:t>
            </w:r>
            <w:r w:rsidR="00F25DFB">
              <w:rPr>
                <w:b/>
              </w:rPr>
              <w:t xml:space="preserve"> (</w:t>
            </w:r>
            <w:r w:rsidR="00FA23D7">
              <w:rPr>
                <w:b/>
              </w:rPr>
              <w:t>jeżeli dotyczy)</w:t>
            </w:r>
          </w:p>
        </w:tc>
      </w:tr>
      <w:tr w:rsidR="00422DE1" w:rsidTr="00893B88">
        <w:tc>
          <w:tcPr>
            <w:tcW w:w="4248" w:type="dxa"/>
            <w:shd w:val="clear" w:color="auto" w:fill="F2F2F2" w:themeFill="background1" w:themeFillShade="F2"/>
          </w:tcPr>
          <w:p w:rsidR="00422DE1" w:rsidRDefault="00422DE1" w:rsidP="004C3D94"/>
        </w:tc>
        <w:tc>
          <w:tcPr>
            <w:tcW w:w="2268" w:type="dxa"/>
            <w:shd w:val="clear" w:color="auto" w:fill="F2F2F2" w:themeFill="background1" w:themeFillShade="F2"/>
          </w:tcPr>
          <w:p w:rsidR="00422DE1" w:rsidRDefault="00422DE1" w:rsidP="004C3D94">
            <w:r>
              <w:t>Cena netto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:rsidR="00422DE1" w:rsidRDefault="00422DE1" w:rsidP="004C3D94">
            <w:r>
              <w:t>Cena brutto</w:t>
            </w:r>
          </w:p>
        </w:tc>
      </w:tr>
      <w:tr w:rsidR="00422DE1" w:rsidTr="00893B88">
        <w:tc>
          <w:tcPr>
            <w:tcW w:w="4248" w:type="dxa"/>
            <w:shd w:val="clear" w:color="auto" w:fill="F2F2F2" w:themeFill="background1" w:themeFillShade="F2"/>
          </w:tcPr>
          <w:p w:rsidR="00422DE1" w:rsidRDefault="00703CED" w:rsidP="004C3D94">
            <w:r w:rsidRPr="00703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703CED">
              <w:t>łączenie końcowych użytkowników w proces tworzenia znacząco ulepszonego produktu</w:t>
            </w:r>
            <w:r w:rsidRPr="00ED62BF">
              <w:rPr>
                <w:b/>
              </w:rPr>
              <w:t>.</w:t>
            </w:r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2268" w:type="dxa"/>
          </w:tcPr>
          <w:p w:rsidR="00422DE1" w:rsidRDefault="00422DE1" w:rsidP="004C3D94"/>
        </w:tc>
        <w:tc>
          <w:tcPr>
            <w:tcW w:w="2546" w:type="dxa"/>
          </w:tcPr>
          <w:p w:rsidR="00422DE1" w:rsidRDefault="00422DE1" w:rsidP="004C3D94"/>
        </w:tc>
      </w:tr>
      <w:tr w:rsidR="00422DE1" w:rsidTr="00893B88">
        <w:tc>
          <w:tcPr>
            <w:tcW w:w="9062" w:type="dxa"/>
            <w:gridSpan w:val="3"/>
            <w:shd w:val="clear" w:color="auto" w:fill="F2F2F2" w:themeFill="background1" w:themeFillShade="F2"/>
          </w:tcPr>
          <w:p w:rsidR="00422DE1" w:rsidRDefault="00422DE1" w:rsidP="004C3D94">
            <w:r>
              <w:t>Uzasadnienie wysokości kosztu</w:t>
            </w:r>
            <w:r w:rsidR="00AD4454">
              <w:rPr>
                <w:rStyle w:val="Odwoanieprzypisudolnego"/>
              </w:rPr>
              <w:footnoteReference w:id="3"/>
            </w:r>
            <w:r>
              <w:t>:</w:t>
            </w:r>
          </w:p>
        </w:tc>
      </w:tr>
      <w:tr w:rsidR="00422DE1" w:rsidTr="00B4316F">
        <w:trPr>
          <w:trHeight w:val="1376"/>
        </w:trPr>
        <w:tc>
          <w:tcPr>
            <w:tcW w:w="9062" w:type="dxa"/>
            <w:gridSpan w:val="3"/>
          </w:tcPr>
          <w:p w:rsidR="00422DE1" w:rsidRDefault="00422DE1" w:rsidP="004C3D94"/>
        </w:tc>
      </w:tr>
      <w:tr w:rsidR="00422DE1" w:rsidTr="00893B88">
        <w:tc>
          <w:tcPr>
            <w:tcW w:w="9062" w:type="dxa"/>
            <w:gridSpan w:val="3"/>
            <w:shd w:val="clear" w:color="auto" w:fill="D0CECE" w:themeFill="background2" w:themeFillShade="E6"/>
          </w:tcPr>
          <w:p w:rsidR="00703CED" w:rsidRPr="00C845F1" w:rsidRDefault="00F03668" w:rsidP="00422DE1">
            <w:pPr>
              <w:rPr>
                <w:b/>
              </w:rPr>
            </w:pPr>
            <w:r w:rsidRPr="00C845F1">
              <w:rPr>
                <w:b/>
              </w:rPr>
              <w:t>ETAP I</w:t>
            </w:r>
            <w:r w:rsidR="00703CED">
              <w:rPr>
                <w:b/>
              </w:rPr>
              <w:t>I</w:t>
            </w:r>
          </w:p>
        </w:tc>
      </w:tr>
      <w:tr w:rsidR="00F03668" w:rsidTr="00893B88">
        <w:tc>
          <w:tcPr>
            <w:tcW w:w="4248" w:type="dxa"/>
            <w:shd w:val="clear" w:color="auto" w:fill="F2F2F2" w:themeFill="background1" w:themeFillShade="F2"/>
          </w:tcPr>
          <w:p w:rsidR="00F03668" w:rsidRPr="00703CED" w:rsidRDefault="00F03668" w:rsidP="00F03668"/>
        </w:tc>
        <w:tc>
          <w:tcPr>
            <w:tcW w:w="2268" w:type="dxa"/>
            <w:shd w:val="clear" w:color="auto" w:fill="F2F2F2" w:themeFill="background1" w:themeFillShade="F2"/>
          </w:tcPr>
          <w:p w:rsidR="00F03668" w:rsidRDefault="00F03668" w:rsidP="00F03668">
            <w:r>
              <w:t>Cena netto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:rsidR="00F03668" w:rsidRDefault="00F03668" w:rsidP="00F03668">
            <w:r>
              <w:t>Cena brutto</w:t>
            </w:r>
          </w:p>
        </w:tc>
      </w:tr>
      <w:tr w:rsidR="00F03668" w:rsidTr="00893B88">
        <w:tc>
          <w:tcPr>
            <w:tcW w:w="4248" w:type="dxa"/>
            <w:shd w:val="clear" w:color="auto" w:fill="F2F2F2" w:themeFill="background1" w:themeFillShade="F2"/>
          </w:tcPr>
          <w:p w:rsidR="00F03668" w:rsidRDefault="00B4316F" w:rsidP="00F03668">
            <w:r w:rsidRPr="00B4316F">
              <w:rPr>
                <w:sz w:val="20"/>
              </w:rPr>
              <w:t>Opracowanie modelu i algorytmów zależności pomiędzy przenikalnością elektryczną (Ɛ) a rzeczywistą zawartością wody (%V) oraz przewodnością elektryczną (EC) a zasobnością mineralną różnego typu gleb i podłoży.</w:t>
            </w:r>
          </w:p>
        </w:tc>
        <w:tc>
          <w:tcPr>
            <w:tcW w:w="2268" w:type="dxa"/>
          </w:tcPr>
          <w:p w:rsidR="00F03668" w:rsidRDefault="00F03668" w:rsidP="00F03668"/>
        </w:tc>
        <w:tc>
          <w:tcPr>
            <w:tcW w:w="2546" w:type="dxa"/>
          </w:tcPr>
          <w:p w:rsidR="00F03668" w:rsidRDefault="00F03668" w:rsidP="00F03668"/>
        </w:tc>
      </w:tr>
      <w:tr w:rsidR="00F03668" w:rsidTr="00893B88">
        <w:tc>
          <w:tcPr>
            <w:tcW w:w="9062" w:type="dxa"/>
            <w:gridSpan w:val="3"/>
            <w:shd w:val="clear" w:color="auto" w:fill="F2F2F2" w:themeFill="background1" w:themeFillShade="F2"/>
          </w:tcPr>
          <w:p w:rsidR="00F03668" w:rsidRDefault="00F03668" w:rsidP="00F03668">
            <w:r>
              <w:t>Uzasadnienie wysokości kosztu:</w:t>
            </w:r>
          </w:p>
        </w:tc>
      </w:tr>
      <w:tr w:rsidR="00F03668" w:rsidTr="00F03668">
        <w:trPr>
          <w:trHeight w:val="2003"/>
        </w:trPr>
        <w:tc>
          <w:tcPr>
            <w:tcW w:w="9062" w:type="dxa"/>
            <w:gridSpan w:val="3"/>
          </w:tcPr>
          <w:p w:rsidR="00F03668" w:rsidRDefault="00F03668" w:rsidP="00F03668"/>
        </w:tc>
      </w:tr>
      <w:tr w:rsidR="00893B88" w:rsidTr="00893B88">
        <w:trPr>
          <w:trHeight w:val="557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="00893B88" w:rsidRPr="00893B88" w:rsidRDefault="00893B88" w:rsidP="00F03668">
            <w:pPr>
              <w:rPr>
                <w:b/>
              </w:rPr>
            </w:pPr>
            <w:r w:rsidRPr="00893B88">
              <w:rPr>
                <w:b/>
              </w:rPr>
              <w:lastRenderedPageBreak/>
              <w:t>ETAP II</w:t>
            </w:r>
            <w:r w:rsidR="00703CED">
              <w:rPr>
                <w:b/>
              </w:rPr>
              <w:t>I</w:t>
            </w:r>
          </w:p>
        </w:tc>
      </w:tr>
      <w:tr w:rsidR="00893B88" w:rsidTr="00893B88">
        <w:trPr>
          <w:trHeight w:val="411"/>
        </w:trPr>
        <w:tc>
          <w:tcPr>
            <w:tcW w:w="4248" w:type="dxa"/>
            <w:shd w:val="clear" w:color="auto" w:fill="F2F2F2" w:themeFill="background1" w:themeFillShade="F2"/>
          </w:tcPr>
          <w:p w:rsidR="00893B88" w:rsidRDefault="00893B88" w:rsidP="00F03668"/>
        </w:tc>
        <w:tc>
          <w:tcPr>
            <w:tcW w:w="2268" w:type="dxa"/>
            <w:shd w:val="clear" w:color="auto" w:fill="F2F2F2" w:themeFill="background1" w:themeFillShade="F2"/>
          </w:tcPr>
          <w:p w:rsidR="00893B88" w:rsidRDefault="00893B88" w:rsidP="00F03668">
            <w:r>
              <w:t>Cena netto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:rsidR="00893B88" w:rsidRDefault="00893B88" w:rsidP="00F03668">
            <w:r>
              <w:t>Cena brutto</w:t>
            </w:r>
          </w:p>
        </w:tc>
      </w:tr>
      <w:tr w:rsidR="00C845F1" w:rsidTr="00703CED">
        <w:trPr>
          <w:trHeight w:val="552"/>
        </w:trPr>
        <w:tc>
          <w:tcPr>
            <w:tcW w:w="4248" w:type="dxa"/>
          </w:tcPr>
          <w:p w:rsidR="00C845F1" w:rsidRPr="00703CED" w:rsidRDefault="00B4316F" w:rsidP="00C845F1">
            <w:pPr>
              <w:rPr>
                <w:sz w:val="20"/>
              </w:rPr>
            </w:pPr>
            <w:r w:rsidRPr="00B4316F">
              <w:t>Weryfikacja w warunkach polowych opracowanych metod dla wybranych sond</w:t>
            </w:r>
          </w:p>
        </w:tc>
        <w:tc>
          <w:tcPr>
            <w:tcW w:w="2268" w:type="dxa"/>
          </w:tcPr>
          <w:p w:rsidR="00C845F1" w:rsidRDefault="00C845F1" w:rsidP="00F03668"/>
        </w:tc>
        <w:tc>
          <w:tcPr>
            <w:tcW w:w="2546" w:type="dxa"/>
          </w:tcPr>
          <w:p w:rsidR="00C845F1" w:rsidRDefault="00C845F1" w:rsidP="00F03668"/>
        </w:tc>
      </w:tr>
      <w:tr w:rsidR="00893B88" w:rsidTr="00893B88">
        <w:trPr>
          <w:trHeight w:val="552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893B88" w:rsidRDefault="00893B88" w:rsidP="00F03668">
            <w:r>
              <w:t>Uzasadnienie wysokości kosztu:</w:t>
            </w:r>
          </w:p>
        </w:tc>
      </w:tr>
      <w:tr w:rsidR="00893B88" w:rsidTr="00F25DFB">
        <w:trPr>
          <w:trHeight w:val="2003"/>
        </w:trPr>
        <w:tc>
          <w:tcPr>
            <w:tcW w:w="9062" w:type="dxa"/>
            <w:gridSpan w:val="3"/>
          </w:tcPr>
          <w:p w:rsidR="00893B88" w:rsidRDefault="00893B88" w:rsidP="00F03668"/>
        </w:tc>
      </w:tr>
      <w:tr w:rsidR="009E4FFB" w:rsidTr="009E4FFB">
        <w:trPr>
          <w:trHeight w:val="552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9E4FFB" w:rsidRDefault="009E4FFB" w:rsidP="009E4FF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E4FFB" w:rsidRDefault="009E4FFB" w:rsidP="009E4FFB">
            <w:r>
              <w:t xml:space="preserve">Cena netto 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:rsidR="009E4FFB" w:rsidRDefault="009E4FFB" w:rsidP="009E4FFB">
            <w:r>
              <w:t>Cena brutto</w:t>
            </w:r>
          </w:p>
        </w:tc>
      </w:tr>
      <w:tr w:rsidR="009E4FFB" w:rsidTr="00664CEB">
        <w:trPr>
          <w:trHeight w:val="1410"/>
        </w:trPr>
        <w:tc>
          <w:tcPr>
            <w:tcW w:w="4248" w:type="dxa"/>
            <w:shd w:val="clear" w:color="auto" w:fill="D0CECE" w:themeFill="background2" w:themeFillShade="E6"/>
            <w:vAlign w:val="center"/>
          </w:tcPr>
          <w:p w:rsidR="009E4FFB" w:rsidRDefault="009E4FFB" w:rsidP="009E4FFB">
            <w:pPr>
              <w:rPr>
                <w:b/>
              </w:rPr>
            </w:pPr>
            <w:r>
              <w:rPr>
                <w:b/>
              </w:rPr>
              <w:t>ŁĄCZNA CENA ZA WYKONANIE USŁUG</w:t>
            </w:r>
          </w:p>
          <w:p w:rsidR="009E4FFB" w:rsidRPr="009E4FFB" w:rsidRDefault="009E4FFB" w:rsidP="00703CED">
            <w:r w:rsidRPr="009E4FFB">
              <w:t xml:space="preserve">(proszę wpisać </w:t>
            </w:r>
            <w:r>
              <w:t xml:space="preserve">sumę cen etapów I, II, III </w:t>
            </w:r>
            <w:r w:rsidR="00703CED">
              <w:t xml:space="preserve">lub etapów </w:t>
            </w:r>
            <w:r>
              <w:t xml:space="preserve"> II</w:t>
            </w:r>
            <w:r w:rsidR="00703CED">
              <w:t xml:space="preserve"> i</w:t>
            </w:r>
            <w:r>
              <w:t xml:space="preserve"> III, w zależności od tego czy oferent zaznaczył pole „TAK” w o</w:t>
            </w:r>
            <w:r w:rsidR="00703CED">
              <w:t>dniesieniu do realizacji etapu I</w:t>
            </w:r>
            <w:r>
              <w:t>)</w:t>
            </w:r>
          </w:p>
        </w:tc>
        <w:tc>
          <w:tcPr>
            <w:tcW w:w="2268" w:type="dxa"/>
          </w:tcPr>
          <w:p w:rsidR="009E4FFB" w:rsidRDefault="009E4FFB" w:rsidP="009E4FFB"/>
        </w:tc>
        <w:tc>
          <w:tcPr>
            <w:tcW w:w="2546" w:type="dxa"/>
          </w:tcPr>
          <w:p w:rsidR="009E4FFB" w:rsidRDefault="009E4FFB" w:rsidP="009E4FFB"/>
        </w:tc>
      </w:tr>
    </w:tbl>
    <w:p w:rsidR="004C3D94" w:rsidRDefault="004C3D94" w:rsidP="004C3D94"/>
    <w:p w:rsidR="004C3D94" w:rsidRPr="009A12B5" w:rsidRDefault="004C3D94" w:rsidP="004C3D94">
      <w:pPr>
        <w:jc w:val="both"/>
        <w:rPr>
          <w:rFonts w:ascii="Calibri" w:eastAsia="Calibri" w:hAnsi="Calibri" w:cs="font236"/>
          <w:kern w:val="1"/>
        </w:rPr>
      </w:pPr>
      <w:r>
        <w:t xml:space="preserve">Oświadczam, że łączna cena netto _______________________ (proszę wpisać cenę netto z tabeli powyżej) </w:t>
      </w:r>
      <w:r w:rsidRPr="009A12B5">
        <w:t xml:space="preserve">obejmuje </w:t>
      </w:r>
      <w:r>
        <w:rPr>
          <w:rFonts w:ascii="Calibri" w:eastAsia="Calibri" w:hAnsi="Calibri" w:cs="font236"/>
          <w:kern w:val="1"/>
        </w:rPr>
        <w:t>wszystkie opłaty związane z realizacją zamówienia</w:t>
      </w:r>
      <w:r w:rsidRPr="009A12B5">
        <w:rPr>
          <w:rFonts w:ascii="Calibri" w:eastAsia="Calibri" w:hAnsi="Calibri" w:cs="font236"/>
          <w:kern w:val="1"/>
        </w:rPr>
        <w:t>.</w:t>
      </w:r>
    </w:p>
    <w:p w:rsidR="004C3D94" w:rsidRDefault="004C3D94" w:rsidP="004C3D94">
      <w:pPr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>Oświadczam, że między oferującym ____________</w:t>
      </w:r>
      <w:r w:rsidR="002501EF">
        <w:rPr>
          <w:rFonts w:ascii="Calibri" w:eastAsia="Calibri" w:hAnsi="Calibri" w:cs="font236"/>
          <w:kern w:val="1"/>
        </w:rPr>
        <w:t>__________(proszę wpisać nazwę Oferenta</w:t>
      </w:r>
      <w:r>
        <w:rPr>
          <w:rFonts w:ascii="Calibri" w:eastAsia="Calibri" w:hAnsi="Calibri" w:cs="font236"/>
          <w:kern w:val="1"/>
        </w:rPr>
        <w:t>) a</w:t>
      </w:r>
      <w:r w:rsidR="00703CED">
        <w:rPr>
          <w:rFonts w:ascii="Calibri" w:eastAsia="Calibri" w:hAnsi="Calibri" w:cs="font236"/>
          <w:kern w:val="1"/>
        </w:rPr>
        <w:t xml:space="preserve"> Inventia Sp. z o.o.</w:t>
      </w:r>
      <w:r>
        <w:rPr>
          <w:rFonts w:ascii="Calibri" w:eastAsia="Calibri" w:hAnsi="Calibri" w:cs="font236"/>
          <w:kern w:val="1"/>
        </w:rPr>
        <w:t xml:space="preserve"> nie zachodzą powiazania osobowe i/lub kapitałowe.</w:t>
      </w:r>
    </w:p>
    <w:p w:rsidR="004C3D94" w:rsidRPr="00426A2C" w:rsidRDefault="004C3D9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 w:rsidRPr="00426A2C">
        <w:rPr>
          <w:rFonts w:ascii="Calibri" w:eastAsia="Calibri" w:hAnsi="Calibri" w:cs="font236"/>
          <w:kern w:val="1"/>
        </w:rPr>
        <w:t>Przez powiązania kapitałowe lub osobowe rozumie się wzajemne powiązania między Zamawiającym, a Wykonawcą, polegające na:</w:t>
      </w:r>
    </w:p>
    <w:p w:rsidR="004C3D94" w:rsidRPr="00426A2C" w:rsidRDefault="004C3D94" w:rsidP="004C3D94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 w:rsidRPr="00426A2C">
        <w:rPr>
          <w:rFonts w:ascii="Calibri" w:eastAsia="Calibri" w:hAnsi="Calibri" w:cs="font236"/>
          <w:kern w:val="1"/>
        </w:rPr>
        <w:t>uczestniczeniu w spółce jako wspólnik spółki cywilnej lub spółki osobowej;</w:t>
      </w:r>
    </w:p>
    <w:p w:rsidR="004C3D94" w:rsidRPr="00426A2C" w:rsidRDefault="004C3D94" w:rsidP="004C3D94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 w:rsidRPr="00426A2C">
        <w:rPr>
          <w:rFonts w:ascii="Calibri" w:eastAsia="Calibri" w:hAnsi="Calibri" w:cs="font236"/>
          <w:kern w:val="1"/>
        </w:rPr>
        <w:t>posiad</w:t>
      </w:r>
      <w:r w:rsidR="00B4316F">
        <w:rPr>
          <w:rFonts w:ascii="Calibri" w:eastAsia="Calibri" w:hAnsi="Calibri" w:cs="font236"/>
          <w:kern w:val="1"/>
        </w:rPr>
        <w:t>aniu udziałów lub co najmniej 10</w:t>
      </w:r>
      <w:r w:rsidRPr="00426A2C">
        <w:rPr>
          <w:rFonts w:ascii="Calibri" w:eastAsia="Calibri" w:hAnsi="Calibri" w:cs="font236"/>
          <w:kern w:val="1"/>
        </w:rPr>
        <w:t xml:space="preserve"> % akcji;</w:t>
      </w:r>
    </w:p>
    <w:p w:rsidR="004C3D94" w:rsidRPr="00426A2C" w:rsidRDefault="004C3D94" w:rsidP="004C3D94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 w:rsidRPr="00426A2C">
        <w:rPr>
          <w:rFonts w:ascii="Calibri" w:eastAsia="Calibri" w:hAnsi="Calibri" w:cs="font236"/>
          <w:kern w:val="1"/>
        </w:rPr>
        <w:t>pełnieniu funkcji członka organu nadzorczego lub zarządzającego, prokurenta, pełnomocnika;</w:t>
      </w:r>
    </w:p>
    <w:p w:rsidR="004C3D94" w:rsidRDefault="004C3D94" w:rsidP="004C3D94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 w:rsidRPr="00426A2C">
        <w:rPr>
          <w:rFonts w:ascii="Calibri" w:eastAsia="Calibri" w:hAnsi="Calibri" w:cs="font236"/>
          <w:kern w:val="1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4C3D94" w:rsidRDefault="004C3D9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063EE9" w:rsidRDefault="00063EE9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>Oświadczam, że jednostka, którą reprezentuję (Oferent) jest:</w:t>
      </w:r>
    </w:p>
    <w:p w:rsidR="00063EE9" w:rsidRDefault="00063EE9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063EE9" w:rsidRDefault="00063EE9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 xml:space="preserve">Należy </w:t>
      </w:r>
      <w:r w:rsidR="00594DE4">
        <w:rPr>
          <w:rFonts w:ascii="Calibri" w:eastAsia="Calibri" w:hAnsi="Calibri" w:cs="font236"/>
          <w:kern w:val="1"/>
        </w:rPr>
        <w:t>wybrać</w:t>
      </w:r>
      <w:r>
        <w:rPr>
          <w:rFonts w:ascii="Calibri" w:eastAsia="Calibri" w:hAnsi="Calibri" w:cs="font236"/>
          <w:kern w:val="1"/>
        </w:rPr>
        <w:t xml:space="preserve"> właściwe </w:t>
      </w:r>
      <w:r w:rsidR="00594DE4">
        <w:rPr>
          <w:rFonts w:ascii="Calibri" w:eastAsia="Calibri" w:hAnsi="Calibri" w:cs="font236"/>
          <w:kern w:val="1"/>
        </w:rPr>
        <w:t>pole w prawej kolumnie przez zaznaczenie znakiem</w:t>
      </w:r>
      <w:r w:rsidR="00594DE4" w:rsidRPr="00594DE4">
        <w:rPr>
          <w:rFonts w:ascii="Calibri" w:eastAsia="Calibri" w:hAnsi="Calibri" w:cs="font236"/>
          <w:b/>
          <w:kern w:val="1"/>
        </w:rPr>
        <w:t xml:space="preserve"> 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063EE9" w:rsidTr="00B4316F">
        <w:tc>
          <w:tcPr>
            <w:tcW w:w="7650" w:type="dxa"/>
          </w:tcPr>
          <w:p w:rsidR="00063EE9" w:rsidRDefault="00B4316F" w:rsidP="00063EE9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</w:rPr>
            </w:pPr>
            <w:r>
              <w:rPr>
                <w:rFonts w:ascii="Calibri" w:eastAsia="Calibri" w:hAnsi="Calibri" w:cs="font236"/>
                <w:kern w:val="1"/>
              </w:rPr>
              <w:t>organizacją</w:t>
            </w:r>
            <w:r w:rsidRPr="00B4316F">
              <w:rPr>
                <w:rFonts w:ascii="Calibri" w:eastAsia="Calibri" w:hAnsi="Calibri" w:cs="font236"/>
                <w:kern w:val="1"/>
              </w:rPr>
              <w:t xml:space="preserve"> prowadzące ba</w:t>
            </w:r>
            <w:r>
              <w:rPr>
                <w:rFonts w:ascii="Calibri" w:eastAsia="Calibri" w:hAnsi="Calibri" w:cs="font236"/>
                <w:kern w:val="1"/>
              </w:rPr>
              <w:t xml:space="preserve">dania i upowszechniające wiedzę, określoną </w:t>
            </w:r>
            <w:r w:rsidRPr="00B4316F">
              <w:rPr>
                <w:rFonts w:ascii="Calibri" w:eastAsia="Calibri" w:hAnsi="Calibri" w:cs="font236"/>
                <w:kern w:val="1"/>
              </w:rPr>
              <w:t>w art. 2 pkt 83 rozporządzenia KE (UE) nr 651/2014 uznającego niektóre rodzaje pomocy za zgodne z rynkiem wewnętrznym w zastosowaniu art. 107 i 108 Traktatu,</w:t>
            </w:r>
            <w:r>
              <w:rPr>
                <w:rFonts w:ascii="Calibri" w:eastAsia="Calibri" w:hAnsi="Calibri" w:cs="font236"/>
                <w:kern w:val="1"/>
              </w:rPr>
              <w:t xml:space="preserve"> posiadającą</w:t>
            </w:r>
            <w:r w:rsidRPr="00B4316F">
              <w:rPr>
                <w:rFonts w:ascii="Calibri" w:eastAsia="Calibri" w:hAnsi="Calibri" w:cs="font236"/>
                <w:kern w:val="1"/>
              </w:rPr>
              <w:t xml:space="preserve"> przyznaną kategorię naukową A+, A albo B na podstawie decyzji, o których mowa w </w:t>
            </w:r>
            <w:r w:rsidRPr="00B4316F">
              <w:rPr>
                <w:rFonts w:ascii="Calibri" w:eastAsia="Calibri" w:hAnsi="Calibri" w:cs="font236"/>
                <w:kern w:val="1"/>
              </w:rPr>
              <w:lastRenderedPageBreak/>
              <w:t xml:space="preserve">art. 322 ust. 7 Ustawy z dnia 3 lipca 2018 r. Przepisy wprowadzające ustawę – Prawo o szkolnictwie wyższym i nauce (Dz.U.  2018  poz. 1669 z </w:t>
            </w:r>
            <w:proofErr w:type="spellStart"/>
            <w:r w:rsidRPr="00B4316F">
              <w:rPr>
                <w:rFonts w:ascii="Calibri" w:eastAsia="Calibri" w:hAnsi="Calibri" w:cs="font236"/>
                <w:kern w:val="1"/>
              </w:rPr>
              <w:t>późn</w:t>
            </w:r>
            <w:proofErr w:type="spellEnd"/>
            <w:r w:rsidRPr="00B4316F">
              <w:rPr>
                <w:rFonts w:ascii="Calibri" w:eastAsia="Calibri" w:hAnsi="Calibri" w:cs="font236"/>
                <w:kern w:val="1"/>
              </w:rPr>
              <w:t>. zm.);</w:t>
            </w:r>
          </w:p>
        </w:tc>
        <w:tc>
          <w:tcPr>
            <w:tcW w:w="1412" w:type="dxa"/>
          </w:tcPr>
          <w:p w:rsidR="00063EE9" w:rsidRDefault="00063EE9" w:rsidP="00063EE9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</w:rPr>
            </w:pPr>
          </w:p>
        </w:tc>
      </w:tr>
      <w:tr w:rsidR="00063EE9" w:rsidTr="00B4316F">
        <w:tc>
          <w:tcPr>
            <w:tcW w:w="7650" w:type="dxa"/>
          </w:tcPr>
          <w:p w:rsidR="00063EE9" w:rsidRDefault="00B4316F" w:rsidP="00B4316F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</w:rPr>
            </w:pPr>
            <w:r>
              <w:rPr>
                <w:rFonts w:ascii="Calibri" w:eastAsia="Calibri" w:hAnsi="Calibri" w:cs="font236"/>
                <w:kern w:val="1"/>
              </w:rPr>
              <w:t>spółką celową</w:t>
            </w:r>
            <w:r w:rsidRPr="00744908">
              <w:rPr>
                <w:rFonts w:ascii="Calibri" w:eastAsia="Calibri" w:hAnsi="Calibri" w:cs="font236"/>
                <w:kern w:val="1"/>
              </w:rPr>
              <w:t xml:space="preserve"> </w:t>
            </w:r>
            <w:r>
              <w:rPr>
                <w:rFonts w:ascii="Calibri" w:eastAsia="Calibri" w:hAnsi="Calibri" w:cs="font236"/>
                <w:kern w:val="1"/>
              </w:rPr>
              <w:t>uczelni, o której</w:t>
            </w:r>
            <w:r w:rsidRPr="00744908">
              <w:rPr>
                <w:rFonts w:ascii="Calibri" w:eastAsia="Calibri" w:hAnsi="Calibri" w:cs="font236"/>
                <w:kern w:val="1"/>
              </w:rPr>
              <w:t xml:space="preserve"> mowa w art. 149 ust. 1 ustawy z dnia 20 lipca 2018 r. Prawo o szkolnic</w:t>
            </w:r>
            <w:r>
              <w:rPr>
                <w:rFonts w:ascii="Calibri" w:eastAsia="Calibri" w:hAnsi="Calibri" w:cs="font236"/>
                <w:kern w:val="1"/>
              </w:rPr>
              <w:t xml:space="preserve">twie wyższym i nauce lub spółką </w:t>
            </w:r>
            <w:r w:rsidRPr="00744908">
              <w:rPr>
                <w:rFonts w:ascii="Calibri" w:eastAsia="Calibri" w:hAnsi="Calibri" w:cs="font236"/>
                <w:kern w:val="1"/>
              </w:rPr>
              <w:t>celow</w:t>
            </w:r>
            <w:r>
              <w:rPr>
                <w:rFonts w:ascii="Calibri" w:eastAsia="Calibri" w:hAnsi="Calibri" w:cs="font236"/>
                <w:kern w:val="1"/>
              </w:rPr>
              <w:t>ą</w:t>
            </w:r>
            <w:r w:rsidRPr="00744908">
              <w:rPr>
                <w:rFonts w:ascii="Calibri" w:eastAsia="Calibri" w:hAnsi="Calibri" w:cs="font236"/>
                <w:kern w:val="1"/>
              </w:rPr>
              <w:t xml:space="preserve"> jednostki naukowej</w:t>
            </w:r>
          </w:p>
        </w:tc>
        <w:tc>
          <w:tcPr>
            <w:tcW w:w="1412" w:type="dxa"/>
          </w:tcPr>
          <w:p w:rsidR="00063EE9" w:rsidRDefault="00063EE9" w:rsidP="00063EE9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</w:rPr>
            </w:pPr>
          </w:p>
        </w:tc>
      </w:tr>
      <w:tr w:rsidR="00063EE9" w:rsidTr="00B4316F">
        <w:tc>
          <w:tcPr>
            <w:tcW w:w="7650" w:type="dxa"/>
          </w:tcPr>
          <w:p w:rsidR="00063EE9" w:rsidRDefault="00B4316F" w:rsidP="00B4316F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</w:rPr>
            </w:pPr>
            <w:r w:rsidRPr="00744908">
              <w:rPr>
                <w:rFonts w:ascii="Calibri" w:eastAsia="Calibri" w:hAnsi="Calibri" w:cs="font236"/>
                <w:kern w:val="1"/>
              </w:rPr>
              <w:t>centr</w:t>
            </w:r>
            <w:r>
              <w:rPr>
                <w:rFonts w:ascii="Calibri" w:eastAsia="Calibri" w:hAnsi="Calibri" w:cs="font236"/>
                <w:kern w:val="1"/>
              </w:rPr>
              <w:t>um</w:t>
            </w:r>
            <w:r w:rsidRPr="00744908">
              <w:rPr>
                <w:rFonts w:ascii="Calibri" w:eastAsia="Calibri" w:hAnsi="Calibri" w:cs="font236"/>
                <w:kern w:val="1"/>
              </w:rPr>
              <w:t xml:space="preserve"> transferu technologii uczelni, o których mowa w art. 148 ust. 1 ustawy Prawo o szkolnictwie wyższym i nauce</w:t>
            </w:r>
          </w:p>
        </w:tc>
        <w:tc>
          <w:tcPr>
            <w:tcW w:w="1412" w:type="dxa"/>
          </w:tcPr>
          <w:p w:rsidR="00063EE9" w:rsidRDefault="00063EE9" w:rsidP="00063EE9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</w:rPr>
            </w:pPr>
          </w:p>
        </w:tc>
      </w:tr>
      <w:tr w:rsidR="00063EE9" w:rsidTr="00B4316F">
        <w:tc>
          <w:tcPr>
            <w:tcW w:w="7650" w:type="dxa"/>
          </w:tcPr>
          <w:p w:rsidR="00063EE9" w:rsidRDefault="00B4316F" w:rsidP="00063EE9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</w:rPr>
            </w:pPr>
            <w:r>
              <w:rPr>
                <w:rFonts w:ascii="Calibri" w:eastAsia="Calibri" w:hAnsi="Calibri" w:cs="font236"/>
                <w:kern w:val="1"/>
              </w:rPr>
              <w:t>przedsiębiorcą</w:t>
            </w:r>
            <w:r w:rsidRPr="00744908">
              <w:rPr>
                <w:rFonts w:ascii="Calibri" w:eastAsia="Calibri" w:hAnsi="Calibri" w:cs="font236"/>
                <w:kern w:val="1"/>
              </w:rPr>
              <w:t xml:space="preserve"> posiadający</w:t>
            </w:r>
            <w:r>
              <w:rPr>
                <w:rFonts w:ascii="Calibri" w:eastAsia="Calibri" w:hAnsi="Calibri" w:cs="font236"/>
                <w:kern w:val="1"/>
              </w:rPr>
              <w:t>m</w:t>
            </w:r>
            <w:r w:rsidRPr="00744908">
              <w:rPr>
                <w:rFonts w:ascii="Calibri" w:eastAsia="Calibri" w:hAnsi="Calibri" w:cs="font236"/>
                <w:kern w:val="1"/>
              </w:rPr>
              <w:t xml:space="preserve"> status centrum badawczo-rozwojowego, o którym mowa w art. 17 ust. 1 ustawy z dnia 30 maja 2008 r. o niektórych formach wspierania działalności innowacyjnej (Dz. U. z 2018 r. poz. 141, z </w:t>
            </w:r>
            <w:proofErr w:type="spellStart"/>
            <w:r w:rsidRPr="00744908">
              <w:rPr>
                <w:rFonts w:ascii="Calibri" w:eastAsia="Calibri" w:hAnsi="Calibri" w:cs="font236"/>
                <w:kern w:val="1"/>
              </w:rPr>
              <w:t>późn</w:t>
            </w:r>
            <w:proofErr w:type="spellEnd"/>
            <w:r w:rsidRPr="00744908">
              <w:rPr>
                <w:rFonts w:ascii="Calibri" w:eastAsia="Calibri" w:hAnsi="Calibri" w:cs="font236"/>
                <w:kern w:val="1"/>
              </w:rPr>
              <w:t>. zm.);</w:t>
            </w:r>
          </w:p>
        </w:tc>
        <w:tc>
          <w:tcPr>
            <w:tcW w:w="1412" w:type="dxa"/>
          </w:tcPr>
          <w:p w:rsidR="00063EE9" w:rsidRDefault="00063EE9" w:rsidP="00063EE9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</w:rPr>
            </w:pPr>
          </w:p>
        </w:tc>
      </w:tr>
      <w:tr w:rsidR="00063EE9" w:rsidTr="00B4316F">
        <w:tc>
          <w:tcPr>
            <w:tcW w:w="7650" w:type="dxa"/>
          </w:tcPr>
          <w:p w:rsidR="00063EE9" w:rsidRDefault="00B4316F" w:rsidP="00B4316F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</w:rPr>
            </w:pPr>
            <w:r w:rsidRPr="00744908">
              <w:rPr>
                <w:rFonts w:ascii="Calibri" w:eastAsia="Calibri" w:hAnsi="Calibri" w:cs="font236"/>
                <w:kern w:val="1"/>
              </w:rPr>
              <w:t>akredytowa</w:t>
            </w:r>
            <w:r>
              <w:rPr>
                <w:rFonts w:ascii="Calibri" w:eastAsia="Calibri" w:hAnsi="Calibri" w:cs="font236"/>
                <w:kern w:val="1"/>
              </w:rPr>
              <w:t>nym laboratorium</w:t>
            </w:r>
            <w:r w:rsidRPr="00744908">
              <w:rPr>
                <w:rFonts w:ascii="Calibri" w:eastAsia="Calibri" w:hAnsi="Calibri" w:cs="font236"/>
                <w:kern w:val="1"/>
              </w:rPr>
              <w:t xml:space="preserve"> (posiadając</w:t>
            </w:r>
            <w:r>
              <w:rPr>
                <w:rFonts w:ascii="Calibri" w:eastAsia="Calibri" w:hAnsi="Calibri" w:cs="font236"/>
                <w:kern w:val="1"/>
              </w:rPr>
              <w:t>ym</w:t>
            </w:r>
            <w:r w:rsidRPr="00744908">
              <w:rPr>
                <w:rFonts w:ascii="Calibri" w:eastAsia="Calibri" w:hAnsi="Calibri" w:cs="font236"/>
                <w:kern w:val="1"/>
              </w:rPr>
              <w:t xml:space="preserve"> akredytację Polskiego Centr</w:t>
            </w:r>
            <w:r>
              <w:rPr>
                <w:rFonts w:ascii="Calibri" w:eastAsia="Calibri" w:hAnsi="Calibri" w:cs="font236"/>
                <w:kern w:val="1"/>
              </w:rPr>
              <w:t>um Akredytacji) lub notyfikowanym laboratorium</w:t>
            </w:r>
            <w:r w:rsidRPr="00744908">
              <w:rPr>
                <w:rFonts w:ascii="Calibri" w:eastAsia="Calibri" w:hAnsi="Calibri" w:cs="font236"/>
                <w:kern w:val="1"/>
              </w:rPr>
              <w:t xml:space="preserve"> przez podmioty, o których mowa w art. 21 ust. 1 ustawy z dnia 30 sierpnia 2002 r. o systemie oceny zgodności (Dz. U. z 2019 r. poz. 155)</w:t>
            </w:r>
          </w:p>
        </w:tc>
        <w:tc>
          <w:tcPr>
            <w:tcW w:w="1412" w:type="dxa"/>
          </w:tcPr>
          <w:p w:rsidR="00063EE9" w:rsidRDefault="00063EE9" w:rsidP="00063EE9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</w:rPr>
            </w:pPr>
          </w:p>
        </w:tc>
      </w:tr>
      <w:tr w:rsidR="00B4316F" w:rsidTr="00B4316F">
        <w:tc>
          <w:tcPr>
            <w:tcW w:w="7650" w:type="dxa"/>
          </w:tcPr>
          <w:p w:rsidR="00B4316F" w:rsidRPr="00744908" w:rsidRDefault="00B4316F" w:rsidP="00B4316F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</w:rPr>
            </w:pPr>
            <w:r w:rsidRPr="00B4316F">
              <w:rPr>
                <w:rFonts w:ascii="Calibri" w:eastAsia="Calibri" w:hAnsi="Calibri" w:cs="font236"/>
                <w:kern w:val="1"/>
              </w:rPr>
              <w:t>Sieć Badawcza Łukasiewicz, o której mowa w art. 1 ust. 1 ustawy z dnia 21 lutego 2019 r. o Sieci Badawczej Łukasiewicz (Dz.U. z 2019 r., poz. 534).</w:t>
            </w:r>
          </w:p>
        </w:tc>
        <w:tc>
          <w:tcPr>
            <w:tcW w:w="1412" w:type="dxa"/>
          </w:tcPr>
          <w:p w:rsidR="00B4316F" w:rsidRDefault="00B4316F" w:rsidP="00063EE9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</w:rPr>
            </w:pPr>
          </w:p>
        </w:tc>
      </w:tr>
    </w:tbl>
    <w:p w:rsidR="00063EE9" w:rsidRDefault="00063EE9" w:rsidP="00063EE9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594DE4" w:rsidRDefault="00594DE4" w:rsidP="00594DE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>Jednostka naukowa którą reprezentuję ma przyznaną kategorię naukową ______________ (</w:t>
      </w:r>
      <w:r w:rsidR="00B4316F" w:rsidRPr="00B4316F">
        <w:rPr>
          <w:rFonts w:ascii="Calibri" w:eastAsia="Calibri" w:hAnsi="Calibri" w:cs="font236"/>
          <w:kern w:val="1"/>
        </w:rPr>
        <w:t xml:space="preserve">na podstawie decyzji, o których mowa w art. 322 ust. 7 Ustawy z dnia 3 lipca 2018 r. Przepisy wprowadzające ustawę – Prawo o szkolnictwie wyższym i nauce (Dz.U.  2018  poz. 1669 z </w:t>
      </w:r>
      <w:proofErr w:type="spellStart"/>
      <w:r w:rsidR="00B4316F" w:rsidRPr="00B4316F">
        <w:rPr>
          <w:rFonts w:ascii="Calibri" w:eastAsia="Calibri" w:hAnsi="Calibri" w:cs="font236"/>
          <w:kern w:val="1"/>
        </w:rPr>
        <w:t>późn</w:t>
      </w:r>
      <w:proofErr w:type="spellEnd"/>
      <w:r w:rsidR="00B4316F" w:rsidRPr="00B4316F">
        <w:rPr>
          <w:rFonts w:ascii="Calibri" w:eastAsia="Calibri" w:hAnsi="Calibri" w:cs="font236"/>
          <w:kern w:val="1"/>
        </w:rPr>
        <w:t>. zm.);</w:t>
      </w:r>
      <w:r w:rsidR="00B4316F">
        <w:rPr>
          <w:rFonts w:ascii="Calibri" w:eastAsia="Calibri" w:hAnsi="Calibri" w:cs="font236"/>
          <w:kern w:val="1"/>
        </w:rPr>
        <w:t xml:space="preserve"> prosimy podać aktualną kategorię</w:t>
      </w:r>
      <w:r>
        <w:rPr>
          <w:rStyle w:val="Odwoanieprzypisudolnego"/>
          <w:rFonts w:ascii="Calibri" w:eastAsia="Calibri" w:hAnsi="Calibri" w:cs="font236"/>
          <w:kern w:val="1"/>
        </w:rPr>
        <w:footnoteReference w:id="4"/>
      </w:r>
      <w:r>
        <w:rPr>
          <w:rFonts w:ascii="Calibri" w:eastAsia="Calibri" w:hAnsi="Calibri" w:cs="font236"/>
          <w:kern w:val="1"/>
        </w:rPr>
        <w:t>)</w:t>
      </w:r>
    </w:p>
    <w:p w:rsidR="00B4316F" w:rsidRDefault="00B4316F" w:rsidP="00594DE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B4316F" w:rsidRDefault="00B4316F" w:rsidP="00594DE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 xml:space="preserve">Oświadczam, że dysponuję </w:t>
      </w:r>
      <w:r w:rsidRPr="00CD124E">
        <w:rPr>
          <w:rFonts w:ascii="Calibri" w:eastAsia="Calibri" w:hAnsi="Calibri" w:cs="font236"/>
          <w:kern w:val="1"/>
        </w:rPr>
        <w:t>niezbędnymi zasobami do realizacji prac w szczególności zasobami umożliwiającymi weryfikację w warunkach rzeczywistych poprawności opracowanych algorytmów dla plantacji truskawki, malin</w:t>
      </w:r>
      <w:r>
        <w:rPr>
          <w:rFonts w:ascii="Calibri" w:eastAsia="Calibri" w:hAnsi="Calibri" w:cs="font236"/>
          <w:kern w:val="1"/>
        </w:rPr>
        <w:t>y i pomidora w różnych glebach wskazanych w zapytaniu ofertowym.</w:t>
      </w:r>
    </w:p>
    <w:p w:rsidR="00B4316F" w:rsidRDefault="00B4316F" w:rsidP="00594DE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>Zasoby i których mowa powyżej zostaną wykorzystane przy realizacji projektu i są to</w:t>
      </w:r>
      <w:r>
        <w:rPr>
          <w:rStyle w:val="Odwoanieprzypisudolnego"/>
          <w:rFonts w:ascii="Calibri" w:eastAsia="Calibri" w:hAnsi="Calibri" w:cs="font236"/>
          <w:kern w:val="1"/>
        </w:rPr>
        <w:footnoteReference w:id="5"/>
      </w:r>
      <w:r>
        <w:rPr>
          <w:rFonts w:ascii="Calibri" w:eastAsia="Calibri" w:hAnsi="Calibri" w:cs="font236"/>
          <w:kern w:val="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16F" w:rsidTr="00B4316F">
        <w:trPr>
          <w:trHeight w:val="927"/>
        </w:trPr>
        <w:tc>
          <w:tcPr>
            <w:tcW w:w="9062" w:type="dxa"/>
          </w:tcPr>
          <w:p w:rsidR="00B4316F" w:rsidRDefault="00B4316F" w:rsidP="00594DE4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</w:rPr>
            </w:pPr>
          </w:p>
        </w:tc>
      </w:tr>
    </w:tbl>
    <w:p w:rsidR="00B4316F" w:rsidRDefault="00B4316F" w:rsidP="00594DE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4C3D94" w:rsidRDefault="004C3D9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4C3D94" w:rsidRDefault="004C3D9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>Niniejsza oferta jest ważna do dnia ____________________(proszę wpisać datę – wymagany termin ważnośc</w:t>
      </w:r>
      <w:r w:rsidR="00063EE9">
        <w:rPr>
          <w:rFonts w:ascii="Calibri" w:eastAsia="Calibri" w:hAnsi="Calibri" w:cs="font236"/>
          <w:kern w:val="1"/>
        </w:rPr>
        <w:t>i oferty to nie krócej niż do 31</w:t>
      </w:r>
      <w:r>
        <w:rPr>
          <w:rFonts w:ascii="Calibri" w:eastAsia="Calibri" w:hAnsi="Calibri" w:cs="font236"/>
          <w:kern w:val="1"/>
        </w:rPr>
        <w:t xml:space="preserve"> </w:t>
      </w:r>
      <w:r w:rsidR="00063EE9">
        <w:rPr>
          <w:rFonts w:ascii="Calibri" w:eastAsia="Calibri" w:hAnsi="Calibri" w:cs="font236"/>
          <w:kern w:val="1"/>
        </w:rPr>
        <w:t>grudnia</w:t>
      </w:r>
      <w:r>
        <w:rPr>
          <w:rFonts w:ascii="Calibri" w:eastAsia="Calibri" w:hAnsi="Calibri" w:cs="font236"/>
          <w:kern w:val="1"/>
        </w:rPr>
        <w:t xml:space="preserve"> 201</w:t>
      </w:r>
      <w:r w:rsidR="00B4316F">
        <w:rPr>
          <w:rFonts w:ascii="Calibri" w:eastAsia="Calibri" w:hAnsi="Calibri" w:cs="font236"/>
          <w:kern w:val="1"/>
        </w:rPr>
        <w:t>9</w:t>
      </w:r>
      <w:r>
        <w:rPr>
          <w:rFonts w:ascii="Calibri" w:eastAsia="Calibri" w:hAnsi="Calibri" w:cs="font236"/>
          <w:kern w:val="1"/>
        </w:rPr>
        <w:t>).</w:t>
      </w:r>
    </w:p>
    <w:p w:rsidR="004C3D94" w:rsidRDefault="004C3D9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4C3D94" w:rsidRDefault="004C3D9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4C3D94" w:rsidRDefault="004C3D9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4C3D94" w:rsidRDefault="004C3D9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4C3D94" w:rsidRDefault="004C3D9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4C3D94" w:rsidRDefault="004C3D94" w:rsidP="004C3D94">
      <w:pPr>
        <w:jc w:val="right"/>
      </w:pPr>
      <w:r>
        <w:t>_____________________________</w:t>
      </w:r>
    </w:p>
    <w:p w:rsidR="00F25DFB" w:rsidRDefault="004C3D94" w:rsidP="00DD473A">
      <w:pPr>
        <w:jc w:val="right"/>
      </w:pPr>
      <w:r>
        <w:t>Podpis, pieczęć i data</w:t>
      </w:r>
    </w:p>
    <w:sectPr w:rsidR="00F25D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94" w:rsidRDefault="00486C94" w:rsidP="004C3D94">
      <w:pPr>
        <w:spacing w:after="0" w:line="240" w:lineRule="auto"/>
      </w:pPr>
      <w:r>
        <w:separator/>
      </w:r>
    </w:p>
  </w:endnote>
  <w:endnote w:type="continuationSeparator" w:id="0">
    <w:p w:rsidR="00486C94" w:rsidRDefault="00486C94" w:rsidP="004C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236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94" w:rsidRDefault="00486C94" w:rsidP="004C3D94">
      <w:pPr>
        <w:spacing w:after="0" w:line="240" w:lineRule="auto"/>
      </w:pPr>
      <w:r>
        <w:separator/>
      </w:r>
    </w:p>
  </w:footnote>
  <w:footnote w:type="continuationSeparator" w:id="0">
    <w:p w:rsidR="00486C94" w:rsidRDefault="00486C94" w:rsidP="004C3D94">
      <w:pPr>
        <w:spacing w:after="0" w:line="240" w:lineRule="auto"/>
      </w:pPr>
      <w:r>
        <w:continuationSeparator/>
      </w:r>
    </w:p>
  </w:footnote>
  <w:footnote w:id="1">
    <w:p w:rsidR="00F25DFB" w:rsidRDefault="00F25DFB">
      <w:pPr>
        <w:pStyle w:val="Tekstprzypisudolnego"/>
      </w:pPr>
      <w:r>
        <w:rPr>
          <w:rStyle w:val="Odwoanieprzypisudolnego"/>
        </w:rPr>
        <w:footnoteRef/>
      </w:r>
      <w:r>
        <w:t xml:space="preserve"> Ze względu na wzmagania PARP konieczne jest podanie elementów składowych kosztu np. ETAP I. 4 pracowników naukowych po 50h pracy każdy. Stawka godzinowa – 130 PLN. Razem  26 000 PLN netto (31 980 PLN brutto).</w:t>
      </w:r>
      <w:r w:rsidR="00DD473A">
        <w:t xml:space="preserve"> </w:t>
      </w:r>
      <w:r>
        <w:t>W przypadku gdy różni pracownicy mają różne stawki godzinowe należy wskazać je osobno.</w:t>
      </w:r>
    </w:p>
    <w:p w:rsidR="00703CED" w:rsidRPr="00AD4454" w:rsidRDefault="00703CED">
      <w:pPr>
        <w:pStyle w:val="Tekstprzypisudolnego"/>
        <w:rPr>
          <w:u w:val="single"/>
        </w:rPr>
      </w:pPr>
      <w:r w:rsidRPr="00703CED">
        <w:t>Powyższa uwaga dotyczy wszystkich uzasadnień kosztów</w:t>
      </w:r>
      <w:r>
        <w:rPr>
          <w:u w:val="single"/>
        </w:rPr>
        <w:t>.</w:t>
      </w:r>
    </w:p>
  </w:footnote>
  <w:footnote w:id="2">
    <w:p w:rsidR="00703CED" w:rsidRDefault="00703CED">
      <w:pPr>
        <w:pStyle w:val="Tekstprzypisudolnego"/>
      </w:pPr>
      <w:r>
        <w:rPr>
          <w:rStyle w:val="Odwoanieprzypisudolnego"/>
        </w:rPr>
        <w:footnoteRef/>
      </w:r>
      <w:r>
        <w:t xml:space="preserve"> Prosimy o wskazanie metody prowadzenia badań/konsultacji: np. wywiady telefoniczne, ankiety mailowe, itp. a także ilości godzin i stawek godzinowych.</w:t>
      </w:r>
    </w:p>
  </w:footnote>
  <w:footnote w:id="3">
    <w:p w:rsidR="00AD4454" w:rsidRDefault="00AD4454">
      <w:pPr>
        <w:pStyle w:val="Tekstprzypisudolnego"/>
      </w:pPr>
    </w:p>
  </w:footnote>
  <w:footnote w:id="4">
    <w:p w:rsidR="00F25DFB" w:rsidRDefault="00F25DFB">
      <w:pPr>
        <w:pStyle w:val="Tekstprzypisudolnego"/>
      </w:pPr>
      <w:r>
        <w:rPr>
          <w:rStyle w:val="Odwoanieprzypisudolnego"/>
        </w:rPr>
        <w:footnoteRef/>
      </w:r>
      <w:r>
        <w:t xml:space="preserve"> Prosimy podać ocenę jednostki organizacyjnej np. wydziału a jedynie w sytuacji gdy ocenę nadano całej uczelni a nie wydziałowi, o podanie oceny uczelni.</w:t>
      </w:r>
    </w:p>
  </w:footnote>
  <w:footnote w:id="5">
    <w:p w:rsidR="00B4316F" w:rsidRDefault="00B4316F">
      <w:pPr>
        <w:pStyle w:val="Tekstprzypisudolnego"/>
      </w:pPr>
      <w:r>
        <w:rPr>
          <w:rStyle w:val="Odwoanieprzypisudolnego"/>
        </w:rPr>
        <w:footnoteRef/>
      </w:r>
      <w:r>
        <w:t xml:space="preserve"> Prosimy wymienić kluczowe zasoby w szczególności potwierdzające, że Oferent ma możliwość realizacji prac w warunkach rzeczywistych np. szklarnie, tunele itp. Nie ma konieczności wymieniania wszystkich zasobów jednostki – jedynie te kluczowe dla realizacji etapu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FB" w:rsidRDefault="00F25DFB">
    <w:pPr>
      <w:pStyle w:val="Nagwek"/>
    </w:pPr>
    <w:r>
      <w:t>Prosimy o wypełnienie formularza na komputerze!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abstractNum w:abstractNumId="1" w15:restartNumberingAfterBreak="0">
    <w:nsid w:val="0082211F"/>
    <w:multiLevelType w:val="hybridMultilevel"/>
    <w:tmpl w:val="7DB2B0EE"/>
    <w:lvl w:ilvl="0" w:tplc="84925350">
      <w:start w:val="1"/>
      <w:numFmt w:val="upperLetter"/>
      <w:lvlText w:val="%1)"/>
      <w:lvlJc w:val="left"/>
      <w:pPr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697604B"/>
    <w:multiLevelType w:val="hybridMultilevel"/>
    <w:tmpl w:val="8BB4FF3C"/>
    <w:lvl w:ilvl="0" w:tplc="4AF4D60A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font236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7C10633"/>
    <w:multiLevelType w:val="hybridMultilevel"/>
    <w:tmpl w:val="FCDC3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0E1F"/>
    <w:multiLevelType w:val="hybridMultilevel"/>
    <w:tmpl w:val="4F5000B8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D8A7D7F"/>
    <w:multiLevelType w:val="hybridMultilevel"/>
    <w:tmpl w:val="704A6420"/>
    <w:lvl w:ilvl="0" w:tplc="B492E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5668B"/>
    <w:multiLevelType w:val="hybridMultilevel"/>
    <w:tmpl w:val="551EF20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8A32608"/>
    <w:multiLevelType w:val="hybridMultilevel"/>
    <w:tmpl w:val="16D65744"/>
    <w:lvl w:ilvl="0" w:tplc="7416C938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BE3670C"/>
    <w:multiLevelType w:val="hybridMultilevel"/>
    <w:tmpl w:val="BE5E9C1E"/>
    <w:lvl w:ilvl="0" w:tplc="9FA4D3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74521D3"/>
    <w:multiLevelType w:val="hybridMultilevel"/>
    <w:tmpl w:val="BE5E9C1E"/>
    <w:lvl w:ilvl="0" w:tplc="9FA4D3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F8D6AEE"/>
    <w:multiLevelType w:val="hybridMultilevel"/>
    <w:tmpl w:val="11904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E3EC0"/>
    <w:multiLevelType w:val="hybridMultilevel"/>
    <w:tmpl w:val="5B8A43D8"/>
    <w:lvl w:ilvl="0" w:tplc="C322890A">
      <w:start w:val="1"/>
      <w:numFmt w:val="decimal"/>
      <w:lvlText w:val="%1."/>
      <w:lvlJc w:val="left"/>
      <w:pPr>
        <w:ind w:left="0" w:hanging="360"/>
      </w:pPr>
      <w:rPr>
        <w:rFonts w:asciiTheme="minorHAnsi" w:eastAsia="SimSun" w:hAnsiTheme="minorHAnsi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29760CE"/>
    <w:multiLevelType w:val="hybridMultilevel"/>
    <w:tmpl w:val="16D65744"/>
    <w:lvl w:ilvl="0" w:tplc="7416C938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97C610B"/>
    <w:multiLevelType w:val="hybridMultilevel"/>
    <w:tmpl w:val="64C43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046A0"/>
    <w:multiLevelType w:val="hybridMultilevel"/>
    <w:tmpl w:val="16D65744"/>
    <w:lvl w:ilvl="0" w:tplc="7416C938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91"/>
    <w:rsid w:val="000514D8"/>
    <w:rsid w:val="00063EE9"/>
    <w:rsid w:val="00116F56"/>
    <w:rsid w:val="002036FA"/>
    <w:rsid w:val="002501EF"/>
    <w:rsid w:val="002F7823"/>
    <w:rsid w:val="00422DE1"/>
    <w:rsid w:val="00486C94"/>
    <w:rsid w:val="004C3D94"/>
    <w:rsid w:val="004F5E9A"/>
    <w:rsid w:val="00594DE4"/>
    <w:rsid w:val="005E5CBF"/>
    <w:rsid w:val="00643B7C"/>
    <w:rsid w:val="006623F6"/>
    <w:rsid w:val="00664CEB"/>
    <w:rsid w:val="006D75BC"/>
    <w:rsid w:val="00703CED"/>
    <w:rsid w:val="007371C5"/>
    <w:rsid w:val="007B7771"/>
    <w:rsid w:val="00892250"/>
    <w:rsid w:val="00893B88"/>
    <w:rsid w:val="008A15AC"/>
    <w:rsid w:val="008E3680"/>
    <w:rsid w:val="00927DA2"/>
    <w:rsid w:val="00973491"/>
    <w:rsid w:val="009E4FFB"/>
    <w:rsid w:val="009E6A2E"/>
    <w:rsid w:val="00A325A8"/>
    <w:rsid w:val="00A40973"/>
    <w:rsid w:val="00AD4454"/>
    <w:rsid w:val="00AF4945"/>
    <w:rsid w:val="00B4316F"/>
    <w:rsid w:val="00BD0091"/>
    <w:rsid w:val="00C845F1"/>
    <w:rsid w:val="00CD71B0"/>
    <w:rsid w:val="00D2573B"/>
    <w:rsid w:val="00DD473A"/>
    <w:rsid w:val="00DE6DE2"/>
    <w:rsid w:val="00DF521F"/>
    <w:rsid w:val="00E30DFC"/>
    <w:rsid w:val="00E359FA"/>
    <w:rsid w:val="00E50C5B"/>
    <w:rsid w:val="00EE7451"/>
    <w:rsid w:val="00F03668"/>
    <w:rsid w:val="00F25DFB"/>
    <w:rsid w:val="00F4460D"/>
    <w:rsid w:val="00F54229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3C485-3A9E-4194-9138-749E3C96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D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C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D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D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D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DE4"/>
  </w:style>
  <w:style w:type="paragraph" w:styleId="Stopka">
    <w:name w:val="footer"/>
    <w:basedOn w:val="Normalny"/>
    <w:link w:val="StopkaZnak"/>
    <w:uiPriority w:val="99"/>
    <w:unhideWhenUsed/>
    <w:rsid w:val="0059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9AA3-3258-4C89-9D4F-80D82EDB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1553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Marcin</cp:lastModifiedBy>
  <cp:revision>27</cp:revision>
  <dcterms:created xsi:type="dcterms:W3CDTF">2017-08-22T07:35:00Z</dcterms:created>
  <dcterms:modified xsi:type="dcterms:W3CDTF">2019-07-25T10:14:00Z</dcterms:modified>
</cp:coreProperties>
</file>